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0B1" w:rsidRPr="00480E8C" w:rsidRDefault="000250B1" w:rsidP="000250B1">
      <w:pPr>
        <w:jc w:val="right"/>
        <w:rPr>
          <w:szCs w:val="22"/>
        </w:rPr>
      </w:pPr>
      <w:r w:rsidRPr="00480E8C">
        <w:rPr>
          <w:szCs w:val="22"/>
        </w:rPr>
        <w:t>……………… 2016 r.</w:t>
      </w:r>
    </w:p>
    <w:p w:rsidR="000250B1" w:rsidRPr="00480E8C" w:rsidRDefault="000250B1" w:rsidP="000250B1">
      <w:pPr>
        <w:spacing w:after="60"/>
        <w:rPr>
          <w:rFonts w:cs="Arial"/>
          <w:b/>
          <w:szCs w:val="22"/>
          <w:u w:val="single"/>
        </w:rPr>
      </w:pPr>
      <w:r w:rsidRPr="00480E8C">
        <w:rPr>
          <w:rFonts w:cs="Arial"/>
          <w:b/>
          <w:szCs w:val="22"/>
          <w:u w:val="single"/>
        </w:rPr>
        <w:t>Wnioskodawca</w:t>
      </w:r>
    </w:p>
    <w:p w:rsidR="00E66A2D" w:rsidRPr="00480E8C" w:rsidRDefault="00E66A2D" w:rsidP="00E66A2D">
      <w:pPr>
        <w:rPr>
          <w:b/>
          <w:szCs w:val="22"/>
        </w:rPr>
      </w:pPr>
      <w:r w:rsidRPr="00480E8C">
        <w:rPr>
          <w:b/>
          <w:szCs w:val="22"/>
        </w:rPr>
        <w:t>Synchem Sp. z o. o.</w:t>
      </w:r>
    </w:p>
    <w:p w:rsidR="00E66A2D" w:rsidRPr="00480E8C" w:rsidRDefault="00E66A2D" w:rsidP="00E66A2D">
      <w:pPr>
        <w:rPr>
          <w:szCs w:val="22"/>
        </w:rPr>
      </w:pPr>
      <w:r w:rsidRPr="00480E8C">
        <w:rPr>
          <w:szCs w:val="22"/>
        </w:rPr>
        <w:t>ul. Wyścigowa 1A</w:t>
      </w:r>
    </w:p>
    <w:p w:rsidR="00E66A2D" w:rsidRPr="00480E8C" w:rsidRDefault="00E66A2D" w:rsidP="00E66A2D">
      <w:pPr>
        <w:rPr>
          <w:szCs w:val="22"/>
        </w:rPr>
      </w:pPr>
      <w:r w:rsidRPr="00480E8C">
        <w:rPr>
          <w:szCs w:val="22"/>
        </w:rPr>
        <w:t>53–011 Wrocław</w:t>
      </w:r>
    </w:p>
    <w:p w:rsidR="000250B1" w:rsidRPr="00480E8C" w:rsidRDefault="000250B1" w:rsidP="000250B1">
      <w:pPr>
        <w:rPr>
          <w:rFonts w:cs="Arial"/>
          <w:b/>
          <w:szCs w:val="22"/>
        </w:rPr>
      </w:pPr>
    </w:p>
    <w:p w:rsidR="001828E6" w:rsidRPr="00480E8C" w:rsidRDefault="001828E6" w:rsidP="001828E6">
      <w:pPr>
        <w:jc w:val="right"/>
        <w:rPr>
          <w:b/>
        </w:rPr>
      </w:pPr>
      <w:r w:rsidRPr="00480E8C">
        <w:rPr>
          <w:b/>
        </w:rPr>
        <w:t>Wójt Gminy Skrabimierz</w:t>
      </w:r>
    </w:p>
    <w:p w:rsidR="001828E6" w:rsidRPr="00480E8C" w:rsidRDefault="001828E6" w:rsidP="001828E6">
      <w:pPr>
        <w:jc w:val="right"/>
        <w:rPr>
          <w:b/>
          <w:bCs/>
          <w:szCs w:val="22"/>
        </w:rPr>
      </w:pPr>
      <w:r w:rsidRPr="00480E8C">
        <w:rPr>
          <w:b/>
          <w:bCs/>
          <w:szCs w:val="22"/>
        </w:rPr>
        <w:t>Referat Rolno–Inwestycyjny</w:t>
      </w:r>
    </w:p>
    <w:p w:rsidR="001828E6" w:rsidRPr="00480E8C" w:rsidRDefault="001828E6" w:rsidP="001828E6">
      <w:pPr>
        <w:jc w:val="right"/>
        <w:rPr>
          <w:bCs/>
          <w:szCs w:val="22"/>
        </w:rPr>
      </w:pPr>
      <w:r w:rsidRPr="00480E8C">
        <w:rPr>
          <w:bCs/>
          <w:szCs w:val="22"/>
        </w:rPr>
        <w:t>ul. Parkowa 12</w:t>
      </w:r>
    </w:p>
    <w:p w:rsidR="000250B1" w:rsidRPr="00480E8C" w:rsidRDefault="001828E6" w:rsidP="001828E6">
      <w:pPr>
        <w:jc w:val="right"/>
        <w:rPr>
          <w:bCs/>
          <w:szCs w:val="22"/>
        </w:rPr>
      </w:pPr>
      <w:r w:rsidRPr="00480E8C">
        <w:rPr>
          <w:bCs/>
          <w:szCs w:val="22"/>
        </w:rPr>
        <w:t>49–312 Skarbimierz</w:t>
      </w:r>
    </w:p>
    <w:p w:rsidR="000250B1" w:rsidRPr="00480E8C" w:rsidRDefault="000250B1" w:rsidP="000250B1">
      <w:pPr>
        <w:ind w:firstLine="709"/>
      </w:pPr>
    </w:p>
    <w:p w:rsidR="000250B1" w:rsidRDefault="000250B1" w:rsidP="000250B1">
      <w:pPr>
        <w:ind w:firstLine="709"/>
      </w:pPr>
      <w:r w:rsidRPr="00480E8C">
        <w:t xml:space="preserve">W nawiązaniu do </w:t>
      </w:r>
      <w:r w:rsidR="001828E6" w:rsidRPr="00480E8C">
        <w:t>p</w:t>
      </w:r>
      <w:r w:rsidRPr="00480E8C">
        <w:t>isma</w:t>
      </w:r>
      <w:r w:rsidR="001828E6" w:rsidRPr="00480E8C">
        <w:t xml:space="preserve"> RDOŚ</w:t>
      </w:r>
      <w:r w:rsidRPr="00480E8C">
        <w:t xml:space="preserve"> z dnia 23 czerwca 2016 roku, znak WOOŚ.4242.36.2016.JGD.1, wzywającego do uzupełnienia raportu o oddziaływaniu na środowisko </w:t>
      </w:r>
      <w:r w:rsidRPr="00480E8C">
        <w:rPr>
          <w:i/>
        </w:rPr>
        <w:t xml:space="preserve">Uruchomienie Zakładu Produkcji Estrów Metylowych I i II generacji </w:t>
      </w:r>
      <w:r>
        <w:rPr>
          <w:i/>
        </w:rPr>
        <w:t>z odnawialnych źródeł energii innowacyjną metodą katalityczną na działce 184/47, obręb Skarbimierz – Osiedle, gmina Skarbimierz</w:t>
      </w:r>
      <w:r>
        <w:t xml:space="preserve"> odpowiadamy:</w:t>
      </w:r>
    </w:p>
    <w:p w:rsidR="000250B1" w:rsidRPr="00A83787" w:rsidRDefault="000250B1" w:rsidP="00A83787">
      <w:pPr>
        <w:pStyle w:val="Akapitzlist"/>
        <w:spacing w:before="120" w:after="120"/>
        <w:ind w:left="0"/>
        <w:rPr>
          <w:b/>
        </w:rPr>
      </w:pPr>
      <w:r w:rsidRPr="00A83787">
        <w:rPr>
          <w:b/>
        </w:rPr>
        <w:t>1.1. Główne cechy charakterystycznych procesów produkcyjnych, w tym</w:t>
      </w:r>
    </w:p>
    <w:p w:rsidR="000250B1" w:rsidRPr="00A83787" w:rsidRDefault="000250B1" w:rsidP="00A83787">
      <w:pPr>
        <w:pStyle w:val="Akapitzlist"/>
        <w:spacing w:before="120" w:after="120"/>
        <w:ind w:left="0"/>
        <w:rPr>
          <w:b/>
        </w:rPr>
      </w:pPr>
      <w:r w:rsidRPr="00A83787">
        <w:rPr>
          <w:b/>
        </w:rPr>
        <w:t>a) zdefiniować instalacje planowane do zastosowania w projektowany</w:t>
      </w:r>
      <w:r w:rsidR="00A83787" w:rsidRPr="00A83787">
        <w:rPr>
          <w:b/>
        </w:rPr>
        <w:t>m zakładzie produkcji biodiesla:</w:t>
      </w:r>
    </w:p>
    <w:p w:rsidR="00E6202D" w:rsidRPr="00A83787" w:rsidRDefault="00E6202D" w:rsidP="00E6202D">
      <w:pPr>
        <w:ind w:firstLine="709"/>
        <w:rPr>
          <w:rFonts w:cs="Arial"/>
          <w:szCs w:val="22"/>
        </w:rPr>
      </w:pPr>
      <w:r w:rsidRPr="00A83787">
        <w:t xml:space="preserve">Zgodnie z definicją instalacji zawartą w art. 3 pkt 6 </w:t>
      </w:r>
      <w:r w:rsidRPr="00A83787">
        <w:rPr>
          <w:b/>
        </w:rPr>
        <w:t>Ustawy</w:t>
      </w:r>
      <w:r w:rsidRPr="00A83787">
        <w:t xml:space="preserve"> z dnia </w:t>
      </w:r>
      <w:r w:rsidRPr="00A83787">
        <w:rPr>
          <w:rFonts w:cs="Arial"/>
          <w:szCs w:val="22"/>
        </w:rPr>
        <w:t xml:space="preserve">27 kwietnia 2001 roku </w:t>
      </w:r>
      <w:r w:rsidRPr="00A83787">
        <w:rPr>
          <w:rFonts w:cs="Arial"/>
          <w:i/>
          <w:szCs w:val="22"/>
        </w:rPr>
        <w:t>Prawo ochrony środowiska</w:t>
      </w:r>
      <w:r w:rsidRPr="00A83787">
        <w:rPr>
          <w:b/>
        </w:rPr>
        <w:t xml:space="preserve"> </w:t>
      </w:r>
      <w:r w:rsidRPr="00A83787">
        <w:t>(</w:t>
      </w:r>
      <w:r w:rsidRPr="00A83787">
        <w:rPr>
          <w:rFonts w:cs="Arial"/>
          <w:b/>
          <w:szCs w:val="22"/>
        </w:rPr>
        <w:t>tekst jednolity:</w:t>
      </w:r>
      <w:r w:rsidR="00A83787">
        <w:rPr>
          <w:rFonts w:cs="Arial"/>
          <w:b/>
          <w:szCs w:val="22"/>
        </w:rPr>
        <w:t xml:space="preserve"> </w:t>
      </w:r>
      <w:r w:rsidRPr="00A83787">
        <w:rPr>
          <w:rFonts w:cs="Arial"/>
          <w:b/>
          <w:szCs w:val="22"/>
        </w:rPr>
        <w:t>Dz.U.</w:t>
      </w:r>
      <w:r w:rsidR="00A83787">
        <w:rPr>
          <w:rFonts w:cs="Arial"/>
          <w:b/>
          <w:szCs w:val="22"/>
        </w:rPr>
        <w:t xml:space="preserve">2016.672 </w:t>
      </w:r>
      <w:r w:rsidRPr="00A83787">
        <w:rPr>
          <w:rFonts w:cs="Arial"/>
          <w:b/>
          <w:szCs w:val="22"/>
        </w:rPr>
        <w:t>z późniejszymi zmianami</w:t>
      </w:r>
      <w:r w:rsidRPr="00A83787">
        <w:rPr>
          <w:rFonts w:cs="Arial"/>
          <w:szCs w:val="22"/>
        </w:rPr>
        <w:t>), który mówi, że przez instalację rozumie się:</w:t>
      </w:r>
    </w:p>
    <w:p w:rsidR="00E6202D" w:rsidRPr="00A83787" w:rsidRDefault="00E6202D" w:rsidP="00E6202D">
      <w:pPr>
        <w:numPr>
          <w:ilvl w:val="0"/>
          <w:numId w:val="6"/>
        </w:numPr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</w:pPr>
      <w:r w:rsidRPr="00A83787">
        <w:t>stacjonarne urządzenie techniczne,</w:t>
      </w:r>
    </w:p>
    <w:p w:rsidR="00E6202D" w:rsidRPr="00A83787" w:rsidRDefault="00E6202D" w:rsidP="00E6202D">
      <w:pPr>
        <w:numPr>
          <w:ilvl w:val="0"/>
          <w:numId w:val="6"/>
        </w:numPr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</w:pPr>
      <w:r w:rsidRPr="00A83787">
        <w:t>zespół stacjonarnych urządzeń technicznych powiązanych technologicznie, do których tytułem prawnym dysponuje ten sam podmiot i położonych na terenie jednego zakładu,</w:t>
      </w:r>
    </w:p>
    <w:p w:rsidR="00E6202D" w:rsidRPr="00A83787" w:rsidRDefault="00E6202D" w:rsidP="00E6202D">
      <w:pPr>
        <w:numPr>
          <w:ilvl w:val="0"/>
          <w:numId w:val="6"/>
        </w:numPr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</w:pPr>
      <w:r w:rsidRPr="00A83787">
        <w:t>budowle niebędące urządzeniami technicznymi ani ich zespołami, których eksploatacja może spowodować emisję.</w:t>
      </w:r>
    </w:p>
    <w:p w:rsidR="00A83787" w:rsidRPr="00A83787" w:rsidRDefault="00E6202D" w:rsidP="00A83787">
      <w:pPr>
        <w:ind w:firstLine="709"/>
        <w:rPr>
          <w:rFonts w:cs="Arial"/>
          <w:szCs w:val="22"/>
        </w:rPr>
      </w:pPr>
      <w:r w:rsidRPr="00A83787">
        <w:rPr>
          <w:rFonts w:cs="Arial"/>
          <w:szCs w:val="22"/>
        </w:rPr>
        <w:t>W świetle tej definicji instalacje znajdujące się na terenie analizowanego przedsięwzięcia są zespołem stacjonarnych urządzeń technicznych, służących do produkcji estrów metylowych I i II generacji z odnawialnych źródeł energii</w:t>
      </w:r>
      <w:r w:rsidR="00A83787" w:rsidRPr="00A83787">
        <w:rPr>
          <w:rFonts w:cs="Arial"/>
          <w:szCs w:val="22"/>
        </w:rPr>
        <w:t>:</w:t>
      </w:r>
    </w:p>
    <w:p w:rsidR="00A83787" w:rsidRPr="00A83787" w:rsidRDefault="00B32B44" w:rsidP="00A83787">
      <w:pPr>
        <w:pStyle w:val="Akapitzlist"/>
        <w:numPr>
          <w:ilvl w:val="0"/>
          <w:numId w:val="7"/>
        </w:numPr>
        <w:suppressAutoHyphens w:val="0"/>
        <w:overflowPunct w:val="0"/>
        <w:autoSpaceDE w:val="0"/>
        <w:autoSpaceDN w:val="0"/>
        <w:adjustRightInd w:val="0"/>
        <w:ind w:left="1134"/>
        <w:jc w:val="left"/>
        <w:textAlignment w:val="baseline"/>
        <w:rPr>
          <w:rFonts w:eastAsia="Times New Roman" w:cs="Arial"/>
          <w:szCs w:val="22"/>
          <w:lang w:eastAsia="pl-PL"/>
        </w:rPr>
      </w:pPr>
      <w:r>
        <w:rPr>
          <w:rFonts w:eastAsia="Times New Roman" w:cs="Arial"/>
          <w:szCs w:val="22"/>
          <w:lang w:eastAsia="pl-PL"/>
        </w:rPr>
        <w:t>instalacja rafinacji,</w:t>
      </w:r>
    </w:p>
    <w:p w:rsidR="00A83787" w:rsidRPr="00A83787" w:rsidRDefault="00A83787" w:rsidP="00A83787">
      <w:pPr>
        <w:pStyle w:val="Akapitzlist"/>
        <w:numPr>
          <w:ilvl w:val="0"/>
          <w:numId w:val="7"/>
        </w:numPr>
        <w:suppressAutoHyphens w:val="0"/>
        <w:overflowPunct w:val="0"/>
        <w:autoSpaceDE w:val="0"/>
        <w:autoSpaceDN w:val="0"/>
        <w:adjustRightInd w:val="0"/>
        <w:ind w:left="1134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A83787">
        <w:rPr>
          <w:rFonts w:eastAsia="Times New Roman" w:cs="Arial"/>
          <w:szCs w:val="22"/>
          <w:lang w:eastAsia="pl-PL"/>
        </w:rPr>
        <w:t>instalacja estryfikacji kwasów tłuszczowych</w:t>
      </w:r>
      <w:r w:rsidR="00B32B44">
        <w:rPr>
          <w:rFonts w:eastAsia="Times New Roman" w:cs="Arial"/>
          <w:szCs w:val="22"/>
          <w:lang w:eastAsia="pl-PL"/>
        </w:rPr>
        <w:t>,</w:t>
      </w:r>
    </w:p>
    <w:p w:rsidR="00B32B44" w:rsidRPr="00B32B44" w:rsidRDefault="00A83787" w:rsidP="00B82C65">
      <w:pPr>
        <w:pStyle w:val="Akapitzlist"/>
        <w:numPr>
          <w:ilvl w:val="0"/>
          <w:numId w:val="7"/>
        </w:numPr>
        <w:suppressAutoHyphens w:val="0"/>
        <w:overflowPunct w:val="0"/>
        <w:autoSpaceDE w:val="0"/>
        <w:autoSpaceDN w:val="0"/>
        <w:adjustRightInd w:val="0"/>
        <w:ind w:left="1134"/>
        <w:jc w:val="left"/>
        <w:textAlignment w:val="baseline"/>
        <w:rPr>
          <w:rFonts w:eastAsia="Times New Roman" w:cs="Arial"/>
          <w:sz w:val="24"/>
          <w:szCs w:val="24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instalacja produkcji biodiesla</w:t>
      </w:r>
      <w:r w:rsidR="00B32B44" w:rsidRPr="00B32B44">
        <w:rPr>
          <w:rFonts w:eastAsia="Times New Roman" w:cs="Arial"/>
          <w:szCs w:val="22"/>
          <w:lang w:eastAsia="pl-PL"/>
        </w:rPr>
        <w:t>,</w:t>
      </w:r>
    </w:p>
    <w:p w:rsidR="00A83787" w:rsidRPr="00B32B44" w:rsidRDefault="00A83787" w:rsidP="00B82C65">
      <w:pPr>
        <w:pStyle w:val="Akapitzlist"/>
        <w:numPr>
          <w:ilvl w:val="0"/>
          <w:numId w:val="7"/>
        </w:numPr>
        <w:suppressAutoHyphens w:val="0"/>
        <w:overflowPunct w:val="0"/>
        <w:autoSpaceDE w:val="0"/>
        <w:autoSpaceDN w:val="0"/>
        <w:adjustRightInd w:val="0"/>
        <w:ind w:left="1134"/>
        <w:jc w:val="left"/>
        <w:textAlignment w:val="baseline"/>
        <w:rPr>
          <w:rFonts w:eastAsia="Times New Roman" w:cs="Arial"/>
          <w:sz w:val="24"/>
          <w:szCs w:val="24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instalacja destylacji biodiesla</w:t>
      </w:r>
    </w:p>
    <w:p w:rsidR="00A83787" w:rsidRDefault="00A83787" w:rsidP="00A83787">
      <w:pPr>
        <w:pStyle w:val="Akapitzlist"/>
        <w:spacing w:before="120" w:after="120"/>
        <w:ind w:left="0"/>
        <w:rPr>
          <w:b/>
        </w:rPr>
      </w:pPr>
    </w:p>
    <w:p w:rsidR="000250B1" w:rsidRPr="00A83787" w:rsidRDefault="000250B1" w:rsidP="00A83787">
      <w:pPr>
        <w:pStyle w:val="Akapitzlist"/>
        <w:spacing w:before="120" w:after="120"/>
        <w:ind w:left="0"/>
        <w:rPr>
          <w:b/>
        </w:rPr>
      </w:pPr>
      <w:r w:rsidRPr="00A83787">
        <w:rPr>
          <w:b/>
        </w:rPr>
        <w:t>b)</w:t>
      </w:r>
      <w:r w:rsidR="00A83787">
        <w:rPr>
          <w:b/>
        </w:rPr>
        <w:t xml:space="preserve"> </w:t>
      </w:r>
      <w:r w:rsidRPr="00A83787">
        <w:rPr>
          <w:b/>
        </w:rPr>
        <w:t>przedstawić schemat technologiczny wraz z parametrami technologicznymi, określający przebieg planowanych procesów (operacje lub środki technologiczne oraz ich pow</w:t>
      </w:r>
      <w:r w:rsidR="00A83787" w:rsidRPr="00A83787">
        <w:rPr>
          <w:b/>
        </w:rPr>
        <w:t>iązania)</w:t>
      </w:r>
    </w:p>
    <w:p w:rsidR="000250B1" w:rsidRPr="00A83787" w:rsidRDefault="000250B1" w:rsidP="00914960">
      <w:pPr>
        <w:suppressAutoHyphens w:val="0"/>
        <w:ind w:firstLine="708"/>
        <w:jc w:val="left"/>
        <w:rPr>
          <w:rFonts w:eastAsia="Times New Roman" w:cs="Arial"/>
          <w:szCs w:val="22"/>
          <w:lang w:eastAsia="pl-PL"/>
        </w:rPr>
      </w:pPr>
      <w:r w:rsidRPr="00A83787">
        <w:rPr>
          <w:rFonts w:eastAsia="Times New Roman" w:cs="Arial"/>
          <w:szCs w:val="22"/>
          <w:lang w:eastAsia="pl-PL"/>
        </w:rPr>
        <w:t>Proces produkcji biodiesla będzie składać się z następujących sekcji:</w:t>
      </w:r>
    </w:p>
    <w:p w:rsidR="000250B1" w:rsidRPr="00B32B44" w:rsidRDefault="000250B1" w:rsidP="00B32B44">
      <w:pPr>
        <w:pStyle w:val="Akapitzlist"/>
        <w:numPr>
          <w:ilvl w:val="0"/>
          <w:numId w:val="20"/>
        </w:numPr>
        <w:suppressAutoHyphens w:val="0"/>
        <w:overflowPunct w:val="0"/>
        <w:autoSpaceDE w:val="0"/>
        <w:autoSpaceDN w:val="0"/>
        <w:adjustRightInd w:val="0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sekcja rafinacji: (olej rzepakowy, oleje posmażalnicze, tłuszcze zwierzęce)</w:t>
      </w:r>
    </w:p>
    <w:p w:rsidR="000250B1" w:rsidRPr="00B32B44" w:rsidRDefault="000250B1" w:rsidP="00B32B44">
      <w:pPr>
        <w:pStyle w:val="Akapitzlist"/>
        <w:numPr>
          <w:ilvl w:val="1"/>
          <w:numId w:val="20"/>
        </w:numPr>
        <w:suppressAutoHyphens w:val="0"/>
        <w:overflowPunct w:val="0"/>
        <w:autoSpaceDE w:val="0"/>
        <w:autoSpaceDN w:val="0"/>
        <w:adjustRightInd w:val="0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rafinacja chemiczna – 20N</w:t>
      </w:r>
    </w:p>
    <w:p w:rsidR="000250B1" w:rsidRPr="00B32B44" w:rsidRDefault="000250B1" w:rsidP="00B32B44">
      <w:pPr>
        <w:pStyle w:val="Akapitzlist"/>
        <w:numPr>
          <w:ilvl w:val="1"/>
          <w:numId w:val="20"/>
        </w:numPr>
        <w:suppressAutoHyphens w:val="0"/>
        <w:overflowPunct w:val="0"/>
        <w:autoSpaceDE w:val="0"/>
        <w:autoSpaceDN w:val="0"/>
        <w:adjustRightInd w:val="0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rafinacja fizyczna (odkwaszanie) – 40B</w:t>
      </w:r>
    </w:p>
    <w:p w:rsidR="000250B1" w:rsidRPr="00B32B44" w:rsidRDefault="000250B1" w:rsidP="00B32B44">
      <w:pPr>
        <w:pStyle w:val="Akapitzlist"/>
        <w:numPr>
          <w:ilvl w:val="0"/>
          <w:numId w:val="20"/>
        </w:numPr>
        <w:suppressAutoHyphens w:val="0"/>
        <w:overflowPunct w:val="0"/>
        <w:autoSpaceDE w:val="0"/>
        <w:autoSpaceDN w:val="0"/>
        <w:adjustRightInd w:val="0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sekcja estryfikacji kwasów tłuszczowych –  400E</w:t>
      </w:r>
    </w:p>
    <w:p w:rsidR="000250B1" w:rsidRPr="000250B1" w:rsidRDefault="000250B1" w:rsidP="00B32B44">
      <w:pPr>
        <w:numPr>
          <w:ilvl w:val="0"/>
          <w:numId w:val="20"/>
        </w:numPr>
        <w:suppressAutoHyphens w:val="0"/>
        <w:overflowPunct w:val="0"/>
        <w:autoSpaceDE w:val="0"/>
        <w:autoSpaceDN w:val="0"/>
        <w:adjustRightInd w:val="0"/>
        <w:ind w:hanging="408"/>
        <w:contextualSpacing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0250B1">
        <w:rPr>
          <w:rFonts w:eastAsia="Times New Roman" w:cs="Arial"/>
          <w:szCs w:val="22"/>
          <w:lang w:eastAsia="pl-PL"/>
        </w:rPr>
        <w:t>sekcja produkcji biodiesla:</w:t>
      </w:r>
    </w:p>
    <w:p w:rsidR="00B32B44" w:rsidRDefault="000250B1" w:rsidP="00B32B44">
      <w:pPr>
        <w:pStyle w:val="Akapitzlist"/>
        <w:numPr>
          <w:ilvl w:val="1"/>
          <w:numId w:val="20"/>
        </w:numPr>
        <w:suppressAutoHyphens w:val="0"/>
        <w:overflowPunct w:val="0"/>
        <w:autoSpaceDE w:val="0"/>
        <w:autoSpaceDN w:val="0"/>
        <w:adjustRightInd w:val="0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reakcja transestryfikacji i separacji gliceryny –  10A</w:t>
      </w:r>
    </w:p>
    <w:p w:rsidR="00B32B44" w:rsidRDefault="000250B1" w:rsidP="00B32B44">
      <w:pPr>
        <w:pStyle w:val="Akapitzlist"/>
        <w:numPr>
          <w:ilvl w:val="1"/>
          <w:numId w:val="20"/>
        </w:numPr>
        <w:suppressAutoHyphens w:val="0"/>
        <w:overflowPunct w:val="0"/>
        <w:autoSpaceDE w:val="0"/>
        <w:autoSpaceDN w:val="0"/>
        <w:adjustRightInd w:val="0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mycie  i suszenie biodiesla – 10B</w:t>
      </w:r>
    </w:p>
    <w:p w:rsidR="00B32B44" w:rsidRDefault="000250B1" w:rsidP="00B32B44">
      <w:pPr>
        <w:pStyle w:val="Akapitzlist"/>
        <w:numPr>
          <w:ilvl w:val="1"/>
          <w:numId w:val="20"/>
        </w:numPr>
        <w:suppressAutoHyphens w:val="0"/>
        <w:overflowPunct w:val="0"/>
        <w:autoSpaceDE w:val="0"/>
        <w:autoSpaceDN w:val="0"/>
        <w:adjustRightInd w:val="0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oczyszczanie gliceryny poreakcyjnej – 10C i 60C</w:t>
      </w:r>
    </w:p>
    <w:p w:rsidR="000250B1" w:rsidRPr="00B32B44" w:rsidRDefault="000250B1" w:rsidP="00B32B44">
      <w:pPr>
        <w:pStyle w:val="Akapitzlist"/>
        <w:numPr>
          <w:ilvl w:val="1"/>
          <w:numId w:val="20"/>
        </w:numPr>
        <w:suppressAutoHyphens w:val="0"/>
        <w:overflowPunct w:val="0"/>
        <w:autoSpaceDE w:val="0"/>
        <w:autoSpaceDN w:val="0"/>
        <w:adjustRightInd w:val="0"/>
        <w:jc w:val="left"/>
        <w:textAlignment w:val="baseline"/>
        <w:rPr>
          <w:rFonts w:eastAsia="Times New Roman" w:cs="Arial"/>
          <w:szCs w:val="22"/>
          <w:lang w:eastAsia="pl-PL"/>
        </w:rPr>
      </w:pPr>
      <w:r w:rsidRPr="00B32B44">
        <w:rPr>
          <w:rFonts w:eastAsia="Times New Roman" w:cs="Arial"/>
          <w:szCs w:val="22"/>
          <w:lang w:eastAsia="pl-PL"/>
        </w:rPr>
        <w:t>destylacja metanolu – 50D</w:t>
      </w:r>
    </w:p>
    <w:p w:rsidR="000250B1" w:rsidRPr="00A56000" w:rsidRDefault="000250B1" w:rsidP="00B32B44">
      <w:pPr>
        <w:numPr>
          <w:ilvl w:val="0"/>
          <w:numId w:val="20"/>
        </w:numPr>
        <w:suppressAutoHyphens w:val="0"/>
        <w:overflowPunct w:val="0"/>
        <w:autoSpaceDE w:val="0"/>
        <w:autoSpaceDN w:val="0"/>
        <w:adjustRightInd w:val="0"/>
        <w:ind w:hanging="408"/>
        <w:contextualSpacing/>
        <w:jc w:val="left"/>
        <w:textAlignment w:val="baseline"/>
        <w:rPr>
          <w:rFonts w:eastAsia="Times New Roman" w:cs="Arial"/>
          <w:sz w:val="24"/>
          <w:szCs w:val="24"/>
          <w:lang w:eastAsia="pl-PL"/>
        </w:rPr>
      </w:pPr>
      <w:r w:rsidRPr="000250B1">
        <w:rPr>
          <w:rFonts w:eastAsia="Times New Roman" w:cs="Arial"/>
          <w:szCs w:val="22"/>
          <w:lang w:eastAsia="pl-PL"/>
        </w:rPr>
        <w:t>sekcja destylacji biodiesla – 70D</w:t>
      </w:r>
    </w:p>
    <w:p w:rsidR="000250B1" w:rsidRDefault="000250B1" w:rsidP="00914960">
      <w:pPr>
        <w:pStyle w:val="Akapitzlist"/>
      </w:pPr>
    </w:p>
    <w:p w:rsidR="000250B1" w:rsidRPr="000250B1" w:rsidRDefault="000250B1" w:rsidP="00914960">
      <w:pPr>
        <w:pStyle w:val="Akapitzlist"/>
        <w:sectPr w:rsidR="000250B1" w:rsidRPr="000250B1" w:rsidSect="00147147">
          <w:footerReference w:type="default" r:id="rId8"/>
          <w:pgSz w:w="11905" w:h="16837"/>
          <w:pgMar w:top="1134" w:right="1418" w:bottom="1418" w:left="1418" w:header="1418" w:footer="1418" w:gutter="0"/>
          <w:cols w:space="708"/>
          <w:titlePg/>
          <w:docGrid w:linePitch="360"/>
        </w:sectPr>
      </w:pPr>
      <w:r>
        <w:t>S</w:t>
      </w:r>
      <w:r w:rsidRPr="000250B1">
        <w:t>chemat technologiczny</w:t>
      </w:r>
      <w:r>
        <w:t xml:space="preserve"> zakładu został przedstawiony na rysunku 1. </w:t>
      </w:r>
    </w:p>
    <w:p w:rsidR="000250B1" w:rsidRDefault="00455B68" w:rsidP="003B0E95">
      <w:pPr>
        <w:pStyle w:val="Akapitzlist"/>
        <w:spacing w:before="120" w:after="120"/>
        <w:ind w:left="-284"/>
        <w:rPr>
          <w:rFonts w:cs="Arial"/>
          <w:sz w:val="24"/>
          <w:szCs w:val="24"/>
        </w:rPr>
      </w:pPr>
      <w:r w:rsidRPr="00455B68">
        <w:rPr>
          <w:rFonts w:asciiTheme="minorHAnsi" w:eastAsiaTheme="minorHAnsi" w:hAnsiTheme="minorHAnsi" w:cstheme="minorBidi"/>
          <w:noProof/>
          <w:szCs w:val="22"/>
          <w:lang w:eastAsia="pl-PL"/>
        </w:rPr>
        <w:lastRenderedPageBreak/>
        <w:pict>
          <v:group id="Grupa 2" o:spid="_x0000_s1026" style="position:absolute;left:0;text-align:left;margin-left:4.9pt;margin-top:3.05pt;width:738.4pt;height:413.25pt;z-index:251661312;mso-width-relative:margin;mso-height-relative:margin" coordorigin="21" coordsize="85278,46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Łącznik prosty ze strzałką 51" o:spid="_x0000_s1027" type="#_x0000_t34" style="position:absolute;left:40965;top:24542;width:9279;height:4268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I278MAAADbAAAADwAAAGRycy9kb3ducmV2LnhtbESPQWsCMRCF74L/IUyhF6mJLYpsjSIW&#10;215dReht2Iybxc1k2aS6/fedQ6G3Gd6b975ZbYbQqhv1qYlsYTY1oIir6BquLZyO+6clqJSRHbaR&#10;ycIPJdisx6MVFi7e+UC3MtdKQjgVaMHn3BVap8pTwDSNHbFol9gHzLL2tXY93iU8tPrZmIUO2LA0&#10;eOxo56m6lt/BwvklTszHu/bOXa5n/7U/zcObsfbxYdi+gso05H/z3/WnE3yBlV9kAL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iNu/DAAAA2wAAAA8AAAAAAAAAAAAA&#10;AAAAoQIAAGRycy9kb3ducmV2LnhtbFBLBQYAAAAABAAEAPkAAACRAwAAAAA=&#10;" strokecolor="windowText" strokeweight="2.75pt">
              <v:stroke endarrow="block" endarrowwidth="wide"/>
            </v:shape>
            <v:rect id="Prostokąt 19" o:spid="_x0000_s1028" style="position:absolute;left:25488;top:27060;width:15936;height:71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F28IA&#10;AADbAAAADwAAAGRycy9kb3ducmV2LnhtbERPTWvCQBC9F/wPywi91Y1FikbXEAQhBy+1NcTbkB2z&#10;wexsyG5N+u+7hUJv83ifs8sm24kHDb51rGC5SEAQ10633Cj4/Di+rEH4gKyxc0wKvslDtp897TDV&#10;buR3epxDI2II+xQVmBD6VEpfG7LoF64njtzNDRZDhEMj9YBjDLedfE2SN2mx5dhgsKeDofp+/rIK&#10;Ki3HVUHXS3LP89KU9bq6jielnudTvgURaAr/4j93oeP8Dfz+Eg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YXbwgAAANsAAAAPAAAAAAAAAAAAAAAAAJgCAABkcnMvZG93&#10;bnJldi54bWxQSwUGAAAAAAQABAD1AAAAhwMAAAAA&#10;" fillcolor="#4f81bd" strokecolor="#385d8a" strokeweight="2pt">
              <v:shadow on="t" color="black" opacity="26214f" origin="-.5,-.5" offset="4.24067mm,4.24067mm"/>
              <v:textbox>
                <w:txbxContent>
                  <w:p w:rsidR="00E1541D" w:rsidRDefault="00E1541D" w:rsidP="00A56000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ect id="Prostokąt 20" o:spid="_x0000_s1029" style="position:absolute;left:62891;top:6161;width:22409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9os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6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9osAAAADbAAAADwAAAAAAAAAAAAAAAACYAgAAZHJzL2Rvd25y&#10;ZXYueG1sUEsFBgAAAAAEAAQA9QAAAIUDAAAAAA==&#10;" filled="f" stroked="f">
              <v:textbox>
                <w:txbxContent>
                  <w:p w:rsidR="00E1541D" w:rsidRDefault="00E1541D" w:rsidP="00A56000">
                    <w:pPr>
                      <w:pStyle w:val="NormalnyWeb"/>
                      <w:spacing w:after="0"/>
                      <w:jc w:val="center"/>
                    </w:pPr>
                  </w:p>
                </w:txbxContent>
              </v:textbox>
            </v:rect>
            <v:rect id="Prostokąt 21" o:spid="_x0000_s1030" style="position:absolute;left:25488;top:1759;width:14471;height:71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DYMMA&#10;AADbAAAADwAAAGRycy9kb3ducmV2LnhtbESPQWvCQBSE7wX/w/IEb3WTICWkrhIEwUMvpq3o7ZF9&#10;zQazb0N2a+K/7xYEj8PMfMOst5PtxI0G3zpWkC4TEMS10y03Cr4+9685CB+QNXaOScGdPGw3s5c1&#10;FtqNfKRbFRoRIewLVGBC6AspfW3Iol+6njh6P26wGKIcGqkHHCPcdjJLkjdpseW4YLCnnaH6Wv1a&#10;BWctx9WBLt/JtSxP5lTn58v4odRiPpXvIAJN4Rl+tA9aQZbC/5f4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dDYMMAAADbAAAADwAAAAAAAAAAAAAAAACYAgAAZHJzL2Rv&#10;d25yZXYueG1sUEsFBgAAAAAEAAQA9QAAAIgDAAAAAA==&#10;" fillcolor="#4f81bd" strokecolor="#385d8a" strokeweight="2pt">
              <v:shadow on="t" color="black" opacity="26214f" origin="-.5,-.5" offset="4.24067mm,4.24067mm"/>
              <v:textbox>
                <w:txbxContent>
                  <w:p w:rsidR="00E1541D" w:rsidRDefault="00E1541D" w:rsidP="00A56000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oval id="Elipsa 22" o:spid="_x0000_s1031" style="position:absolute;left:3721;top:26580;width:8252;height:83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ZMMMA&#10;AADbAAAADwAAAGRycy9kb3ducmV2LnhtbESPUWvCMBSF3wf7D+EOfJupFZx0RpExodqX6fwBl+au&#10;KWtuShK1/nsjCD4ezjnf4SxWg+3EmXxoHSuYjDMQxLXTLTcKjr+b9zmIEJE1do5JwZUCrJavLwss&#10;tLvwns6H2IgE4VCgAhNjX0gZakMWw9j1xMn7c95iTNI3Unu8JLjtZJ5lM2mx5bRgsKcvQ/X/4WQT&#10;ZbeurllZ/ZTb2p+Ok3n1baYfSo3ehvUniEhDfIYf7VIryHO4f0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TZMMMAAADbAAAADwAAAAAAAAAAAAAAAACYAgAAZHJzL2Rv&#10;d25yZXYueG1sUEsFBgAAAAAEAAQA9QAAAIgDAAAAAA==&#10;" fillcolor="yellow" strokecolor="#385d8a" strokeweight="2pt">
              <v:shadow on="t" color="black" opacity="26214f" origin="-.5,-.5" offset="4.98903mm,4.98903mm"/>
              <v:textbox>
                <w:txbxContent>
                  <w:p w:rsidR="00E1541D" w:rsidRDefault="00E1541D" w:rsidP="00A56000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oval>
            <v:rect id="Prostokąt 23" o:spid="_x0000_s1032" style="position:absolute;left:26566;top:2608;width:14472;height:58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j1cQA&#10;AADb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o9XEAAAA2wAAAA8AAAAAAAAAAAAAAAAAmAIAAGRycy9k&#10;b3ducmV2LnhtbFBLBQYAAAAABAAEAPUAAACJAwAAAAA=&#10;" filled="f" stroked="f">
              <v:textbox>
                <w:txbxContent>
                  <w:p w:rsidR="00E1541D" w:rsidRPr="00EC10FD" w:rsidRDefault="00E1541D" w:rsidP="00A56000">
                    <w:pPr>
                      <w:pStyle w:val="NormalnyWeb"/>
                      <w:spacing w:after="0"/>
                      <w:jc w:val="center"/>
                      <w:rPr>
                        <w:sz w:val="32"/>
                        <w:szCs w:val="32"/>
                      </w:rPr>
                    </w:pPr>
                    <w:r w:rsidRPr="00EC10FD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  <w:t>SEKCJA RAFINACJI</w:t>
                    </w:r>
                  </w:p>
                </w:txbxContent>
              </v:textbox>
            </v:rect>
            <v:rect id="Prostokąt 24" o:spid="_x0000_s1033" style="position:absolute;left:732;top:27897;width:14472;height:46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7oc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O6HEAAAA2wAAAA8AAAAAAAAAAAAAAAAAmAIAAGRycy9k&#10;b3ducmV2LnhtbFBLBQYAAAAABAAEAPUAAACJAwAAAAA=&#10;" filled="f" stroked="f">
              <v:textbox>
                <w:txbxContent>
                  <w:p w:rsidR="00E1541D" w:rsidRDefault="00E1541D" w:rsidP="00A56000">
                    <w:pPr>
                      <w:pStyle w:val="NormalnyWeb"/>
                      <w:spacing w:after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</w:rPr>
                      <w:t>Olej</w:t>
                    </w:r>
                  </w:p>
                  <w:p w:rsidR="00E1541D" w:rsidRDefault="00E1541D" w:rsidP="00A56000">
                    <w:pPr>
                      <w:pStyle w:val="NormalnyWeb"/>
                      <w:spacing w:after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</w:rPr>
                      <w:t>Rafinowany</w:t>
                    </w:r>
                  </w:p>
                </w:txbxContent>
              </v:textbox>
            </v:rect>
            <v:rect id="Prostokąt 25" o:spid="_x0000_s1034" style="position:absolute;left:25921;top:11616;width:14710;height:82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FY8IA&#10;AADbAAAADwAAAGRycy9kb3ducmV2LnhtbESPQYvCMBSE7wv+h/AEb2uquItUoxRB8OBFXUVvj+bZ&#10;FJuX0kRb//1GEDwOM/MNM192thIPanzpWMFomIAgzp0uuVDwd1h/T0H4gKyxckwKnuRhueh9zTHV&#10;ruUdPfahEBHCPkUFJoQ6ldLnhiz6oauJo3d1jcUQZVNI3WAb4baS4yT5lRZLjgsGa1oZym/7u1Vw&#10;1rKdbOhyTG5ZdjKnfHq+tFulBv0um4EI1IVP+N3eaAXjH3h9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EVjwgAAANsAAAAPAAAAAAAAAAAAAAAAAJgCAABkcnMvZG93&#10;bnJldi54bWxQSwUGAAAAAAQABAD1AAAAhwMAAAAA&#10;" fillcolor="#4f81bd" strokecolor="#385d8a" strokeweight="2pt">
              <v:shadow on="t" color="black" opacity="26214f" origin="-.5,-.5" offset="4.24067mm,4.24067mm"/>
              <v:textbox>
                <w:txbxContent>
                  <w:p w:rsidR="00E1541D" w:rsidRDefault="00E1541D" w:rsidP="00A56000">
                    <w:pPr>
                      <w:jc w:val="center"/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ect id="Prostokąt 26" o:spid="_x0000_s1035" style="position:absolute;left:26936;top:12787;width:14815;height:58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ATcQA&#10;AADbAAAADwAAAGRycy9kb3ducmV2LnhtbESPQWuDQBSE74X8h+UFcinN2hxCMdmEIoRIKIRq4vnh&#10;vqrUfavuVu2/7xYKPQ4z8w2zP86mFSMNrrGs4HkdgSAurW64UnDLT08vIJxH1thaJgXf5OB4WDzs&#10;MdZ24ncaM1+JAGEXo4La+y6W0pU1GXRr2xEH78MOBn2QQyX1gFOAm1ZuomgrDTYcFmrsKKmp/My+&#10;jIKpvI5F/naW18citdynfZLdL0qtlvPrDoSn2f+H/9qpVrDZwu+X8AP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AE3EAAAA2wAAAA8AAAAAAAAAAAAAAAAAmAIAAGRycy9k&#10;b3ducmV2LnhtbFBLBQYAAAAABAAEAPUAAACJAwAAAAA=&#10;" filled="f" stroked="f">
              <v:textbox>
                <w:txbxContent>
                  <w:p w:rsidR="00E1541D" w:rsidRPr="00EC10FD" w:rsidRDefault="00E1541D" w:rsidP="00A56000">
                    <w:pPr>
                      <w:pStyle w:val="NormalnyWeb"/>
                      <w:spacing w:after="0"/>
                      <w:jc w:val="center"/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  <w:r w:rsidRPr="00EC10FD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  <w:t>SEKCJA</w:t>
                    </w:r>
                  </w:p>
                  <w:p w:rsidR="00E1541D" w:rsidRPr="00EC10FD" w:rsidRDefault="00E1541D" w:rsidP="00A56000">
                    <w:pPr>
                      <w:pStyle w:val="NormalnyWeb"/>
                      <w:spacing w:after="0"/>
                      <w:jc w:val="center"/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  <w:r w:rsidRPr="00EC10FD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  <w:t>ESTRYFIKACJI</w:t>
                    </w:r>
                  </w:p>
                </w:txbxContent>
              </v:textbox>
            </v:rect>
            <v:rect id="Prostokąt 27" o:spid="_x0000_s1036" style="position:absolute;left:24674;top:27921;width:17400;height:58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l1sQA&#10;AADbAAAADwAAAGRycy9kb3ducmV2LnhtbESPQWvCQBSE74X+h+UVvBTd1ENbYjZShGIQQRqr50f2&#10;mYRm38bsmsR/3xUEj8PMfMMky9E0oqfO1ZYVvM0iEMSF1TWXCn7339NPEM4ja2wsk4IrOVimz08J&#10;xtoO/EN97ksRIOxiVFB538ZSuqIig25mW+LgnWxn0AfZlVJ3OAS4aeQ8it6lwZrDQoUtrSoq/vKL&#10;UTAUu/64367l7vWYWT5n51V+2Cg1eRm/FiA8jf4RvrczrWD+Ab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pdbEAAAA2wAAAA8AAAAAAAAAAAAAAAAAmAIAAGRycy9k&#10;b3ducmV2LnhtbFBLBQYAAAAABAAEAPUAAACJAwAAAAA=&#10;" filled="f" stroked="f">
              <v:textbox>
                <w:txbxContent>
                  <w:p w:rsidR="00E1541D" w:rsidRDefault="00E1541D" w:rsidP="00A56000">
                    <w:pPr>
                      <w:pStyle w:val="NormalnyWeb"/>
                      <w:spacing w:after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  <w:t>SEKCJA</w:t>
                    </w:r>
                  </w:p>
                  <w:p w:rsidR="00E1541D" w:rsidRDefault="00E1541D" w:rsidP="00A56000">
                    <w:pPr>
                      <w:pStyle w:val="NormalnyWeb"/>
                      <w:spacing w:after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  <w:t>BIODIESLA</w:t>
                    </w:r>
                  </w:p>
                </w:txbxContent>
              </v:textbox>
            </v:rect>
            <v:rect id="Prostokąt 28" o:spid="_x0000_s1037" style="position:absolute;left:25542;top:39001;width:15936;height:71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3q/cEA&#10;AADbAAAADwAAAGRycy9kb3ducmV2LnhtbERPz2vCMBS+D/Y/hDfYbaYrY5RqLGUgeNhlnRa9PZpn&#10;U2xeShNt/e/NQfD48f1eFbPtxZVG3zlW8LlIQBA3TnfcKtj9bz4yED4ga+wdk4IbeSjWry8rzLWb&#10;+I+uVWhFDGGfowITwpBL6RtDFv3CDcSRO7nRYohwbKUecYrhtpdpknxLix3HBoMD/RhqztXFKjho&#10;OX1t6bhPzmVZm7rJDsfpV6n3t7lcggg0h6f44d5qBWkcG7/E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96v3BAAAA2wAAAA8AAAAAAAAAAAAAAAAAmAIAAGRycy9kb3du&#10;cmV2LnhtbFBLBQYAAAAABAAEAPUAAACGAwAAAAA=&#10;" fillcolor="#4f81bd" strokecolor="#385d8a" strokeweight="2pt">
              <v:shadow on="t" color="black" opacity="26214f" origin="-.5,-.5" offset="4.24067mm,4.24067mm"/>
              <v:textbox>
                <w:txbxContent>
                  <w:p w:rsidR="00E1541D" w:rsidRDefault="00E1541D" w:rsidP="00A56000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9" o:spid="_x0000_s1038" type="#_x0000_t32" style="position:absolute;left:33456;top:34170;width:54;height:48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aFbMUAAADbAAAADwAAAGRycy9kb3ducmV2LnhtbESPQWvCQBSE70L/w/IKvYhummLR1FWK&#10;IAgWQdv0/Mg+k5js25jdJum/7wpCj8PMfMMs14OpRUetKy0reJ5GIIgzq0vOFXx9bidzEM4ja6wt&#10;k4JfcrBePYyWmGjb85G6k89FgLBLUEHhfZNI6bKCDLqpbYiDd7atQR9km0vdYh/gppZxFL1KgyWH&#10;hQIb2hSUVacfo2B26fq9X3y8pPHh+j3ur1VaZ5VST4/D+xsIT4P/D9/bO60gXsDtS/gB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aFbMUAAADbAAAADwAAAAAAAAAA&#10;AAAAAAChAgAAZHJzL2Rvd25yZXYueG1sUEsFBgAAAAAEAAQA+QAAAJMDAAAAAA==&#10;" strokecolor="windowText" strokeweight="2.75pt">
              <v:stroke endarrow="block" endarrowwidth="wide"/>
            </v:shape>
            <v:rect id="Prostokąt 30" o:spid="_x0000_s1039" style="position:absolute;left:26573;top:39017;width:14466;height:78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f8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at/wgAAANsAAAAPAAAAAAAAAAAAAAAAAJgCAABkcnMvZG93&#10;bnJldi54bWxQSwUGAAAAAAQABAD1AAAAhwMAAAAA&#10;" filled="f" stroked="f">
              <v:textbox>
                <w:txbxContent>
                  <w:p w:rsidR="00E1541D" w:rsidRPr="00EC10FD" w:rsidRDefault="00E1541D" w:rsidP="00A56000">
                    <w:pPr>
                      <w:pStyle w:val="NormalnyWeb"/>
                      <w:spacing w:after="0"/>
                      <w:jc w:val="center"/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30"/>
                        <w:szCs w:val="30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 </w:t>
                    </w:r>
                    <w:r w:rsidRPr="00EC10FD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30"/>
                        <w:szCs w:val="30"/>
                      </w:rPr>
                      <w:t>SEKCJA</w:t>
                    </w:r>
                  </w:p>
                  <w:p w:rsidR="00E1541D" w:rsidRPr="00EC10FD" w:rsidRDefault="00E1541D" w:rsidP="00A56000">
                    <w:pPr>
                      <w:pStyle w:val="NormalnyWeb"/>
                      <w:spacing w:after="0"/>
                      <w:jc w:val="center"/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30"/>
                        <w:szCs w:val="30"/>
                      </w:rPr>
                    </w:pPr>
                    <w:r w:rsidRPr="00EC10FD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30"/>
                        <w:szCs w:val="30"/>
                      </w:rPr>
                      <w:t xml:space="preserve">DESTYLACJI </w:t>
                    </w:r>
                  </w:p>
                  <w:p w:rsidR="00E1541D" w:rsidRPr="00EC10FD" w:rsidRDefault="00E1541D" w:rsidP="00A56000">
                    <w:pPr>
                      <w:pStyle w:val="NormalnyWeb"/>
                      <w:spacing w:after="0"/>
                      <w:jc w:val="center"/>
                      <w:rPr>
                        <w:sz w:val="30"/>
                        <w:szCs w:val="30"/>
                      </w:rPr>
                    </w:pPr>
                    <w:r w:rsidRPr="00EC10FD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30"/>
                        <w:szCs w:val="30"/>
                      </w:rPr>
                      <w:t>BIODIESLA</w:t>
                    </w:r>
                  </w:p>
                </w:txbxContent>
              </v:textbox>
            </v:rect>
            <v:oval id="Elipsa 31" o:spid="_x0000_s1040" style="position:absolute;left:50244;top:20362;width:8252;height:83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um8QA&#10;AADbAAAADwAAAGRycy9kb3ducmV2LnhtbESPT0vDQBTE74LfYXmCN7uJ0VLSboumFD1I6T96fmSf&#10;2WD2bdjdpvHbu4LgcZiZ3zCL1Wg7MZAPrWMF+SQDQVw73XKj4HTcPMxAhIissXNMCr4pwGp5e7PA&#10;Ursr72k4xEYkCIcSFZgY+1LKUBuyGCauJ07ep/MWY5K+kdrjNcFtJx+zbCottpwWDPZUGaq/Dher&#10;YL1dn4u3rvc+Pj9Vu4/BVEX+qtT93fgyBxFpjP/hv/a7VlDk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5bpvEAAAA2wAAAA8AAAAAAAAAAAAAAAAAmAIAAGRycy9k&#10;b3ducmV2LnhtbFBLBQYAAAAABAAEAPUAAACJAwAAAAA=&#10;" fillcolor="red" strokecolor="#385d8a" strokeweight="2pt">
              <v:shadow on="t" color="black" opacity="26214f" origin="-.5,-.5" offset="4.98903mm,4.98903mm"/>
              <v:textbox>
                <w:txbxContent>
                  <w:p w:rsidR="00E1541D" w:rsidRDefault="00E1541D" w:rsidP="00A56000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oval>
            <v:rect id="Prostokąt 32" o:spid="_x0000_s1041" style="position:absolute;left:47455;top:22866;width:14471;height:27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Qk8QA&#10;AADb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kJPEAAAA2wAAAA8AAAAAAAAAAAAAAAAAmAIAAGRycy9k&#10;b3ducmV2LnhtbFBLBQYAAAAABAAEAPUAAACJAwAAAAA=&#10;" filled="f" stroked="f">
              <v:textbox>
                <w:txbxContent>
                  <w:p w:rsidR="00E1541D" w:rsidRDefault="00E1541D" w:rsidP="00A56000">
                    <w:pPr>
                      <w:pStyle w:val="NormalnyWeb"/>
                      <w:spacing w:after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</w:rPr>
                      <w:t>Biodiesel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rect>
            <v:oval id="Elipsa 33" o:spid="_x0000_s1042" style="position:absolute;left:3601;top:1249;width:8252;height:83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XgcQA&#10;AADbAAAADwAAAGRycy9kb3ducmV2LnhtbESPT4vCMBTE74LfITzBm6auUNZqFBEED7qsf8Dro3m2&#10;xeal20Rb++k3Cwseh5n5DbNYtaYUT6pdYVnBZByBIE6tLjhTcDlvR58gnEfWWFomBS9ysFr2ewtM&#10;tG34SM+Tz0SAsEtQQe59lUjp0pwMurGtiIN3s7VBH2SdSV1jE+CmlB9RFEuDBYeFHCva5JTeTw+j&#10;4PjdPb62pZ9dD0W8j7ufrmp2nVLDQbueg/DU+nf4v73TCqZT+Ps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B14HEAAAA2wAAAA8AAAAAAAAAAAAAAAAAmAIAAGRycy9k&#10;b3ducmV2LnhtbFBLBQYAAAAABAAEAPUAAACJAwAAAAA=&#10;" fillcolor="yellow" strokecolor="#385d8a" strokeweight="2pt">
              <v:shadow on="t" color="black" opacity="26214f" origin="-.5,-.5" offset="4.24067mm,4.24067mm"/>
              <v:textbox>
                <w:txbxContent>
                  <w:p w:rsidR="00E1541D" w:rsidRDefault="00E1541D" w:rsidP="00A56000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oval>
            <v:rect id="Prostokąt 34" o:spid="_x0000_s1043" style="position:absolute;left:531;top:1647;width:14472;height:60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tfM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rXzEAAAA2wAAAA8AAAAAAAAAAAAAAAAAmAIAAGRycy9k&#10;b3ducmV2LnhtbFBLBQYAAAAABAAEAPUAAACJAwAAAAA=&#10;" filled="f" stroked="f">
              <v:textbox>
                <w:txbxContent>
                  <w:p w:rsidR="00E1541D" w:rsidRDefault="00E1541D" w:rsidP="00A56000">
                    <w:pPr>
                      <w:pStyle w:val="NormalnyWeb"/>
                      <w:spacing w:after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 xml:space="preserve">Tł. posm. 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br/>
                      <w:t xml:space="preserve"> i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br/>
                      <w:t>Tł. zwierzęce</w:t>
                    </w:r>
                  </w:p>
                </w:txbxContent>
              </v:textbox>
            </v:rect>
            <v:oval id="Elipsa 35" o:spid="_x0000_s1044" style="position:absolute;left:59752;top:30014;width:8252;height:83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omMQA&#10;AADbAAAADwAAAGRycy9kb3ducmV2LnhtbESPQWsCMRSE7wX/Q3iF3mrWrhZZjWJXSj2U0qp4fmye&#10;m6WblyVJ1/Xfm0Khx2FmvmGW68G2oicfGscKJuMMBHHldMO1guPh9XEOIkRkja1jUnClAOvV6G6J&#10;hXYX/qJ+H2uRIBwKVGBi7AopQ2XIYhi7jjh5Z+ctxiR9LbXHS4LbVj5l2bO02HBaMNhRaaj63v9Y&#10;BduP7Sl/azvv42xafr73pswnL0o93A+bBYhIQ/wP/7V3WkE+g98v6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CaJjEAAAA2wAAAA8AAAAAAAAAAAAAAAAAmAIAAGRycy9k&#10;b3ducmV2LnhtbFBLBQYAAAAABAAEAPUAAACJAwAAAAA=&#10;" fillcolor="red" strokecolor="#385d8a" strokeweight="2pt">
              <v:shadow on="t" color="black" opacity="26214f" origin="-.5,-.5" offset="4.98903mm,4.98903mm"/>
              <v:textbox>
                <w:txbxContent>
                  <w:p w:rsidR="00E1541D" w:rsidRDefault="00E1541D" w:rsidP="00A56000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oval>
            <v:rect id="Prostokąt 36" o:spid="_x0000_s1045" style="position:absolute;left:56642;top:32338;width:14471;height:27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WkM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JaQxQAAANsAAAAPAAAAAAAAAAAAAAAAAJgCAABkcnMv&#10;ZG93bnJldi54bWxQSwUGAAAAAAQABAD1AAAAigMAAAAA&#10;" filled="f" stroked="f">
              <v:textbox>
                <w:txbxContent>
                  <w:p w:rsidR="00E1541D" w:rsidRDefault="00E1541D" w:rsidP="00A56000">
                    <w:pPr>
                      <w:pStyle w:val="NormalnyWeb"/>
                      <w:spacing w:after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</w:rPr>
                      <w:t xml:space="preserve">Glyceryna </w:t>
                    </w:r>
                  </w:p>
                </w:txbxContent>
              </v:textbox>
            </v:rect>
            <v:oval id="Elipsa 37" o:spid="_x0000_s1046" style="position:absolute;left:1715;top:10538;width:10020;height:94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mPsUA&#10;AADbAAAADwAAAGRycy9kb3ducmV2LnhtbESPQWvCQBSE70L/w/IKXqTZWKGG1FUai2hvNm2hx0f2&#10;mcRm34bsRuO/dwWhx2FmvmEWq8E04kSdqy0rmEYxCOLC6ppLBd9fm6cEhPPIGhvLpOBCDlbLh9EC&#10;U23P/Emn3JciQNilqKDyvk2ldEVFBl1kW+LgHWxn0AfZlVJ3eA5w08jnOH6RBmsOCxW2tK6o+Mt7&#10;o+C9mew/snnvLkP+sz1mCe9/zUyp8ePw9grC0+D/w/f2TiuYzeH2Jfw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yY+xQAAANsAAAAPAAAAAAAAAAAAAAAAAJgCAABkcnMv&#10;ZG93bnJldi54bWxQSwUGAAAAAAQABAD1AAAAigMAAAAA&#10;" fillcolor="#ffc000" strokecolor="#385d8a" strokeweight="2pt">
              <v:shadow on="t" color="black" opacity="26214f" origin="-.5,-.5" offset="4.98903mm,4.98903mm"/>
              <v:textbox>
                <w:txbxContent>
                  <w:p w:rsidR="00E1541D" w:rsidRDefault="00E1541D" w:rsidP="00A56000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oval>
            <v:rect id="Prostokąt 38" o:spid="_x0000_s1047" style="position:absolute;left:21;top:11535;width:14472;height:74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nec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6d5wgAAANsAAAAPAAAAAAAAAAAAAAAAAJgCAABkcnMvZG93&#10;bnJldi54bWxQSwUGAAAAAAQABAD1AAAAhwMAAAAA&#10;" filled="f" stroked="f">
              <v:textbox>
                <w:txbxContent>
                  <w:p w:rsidR="00E1541D" w:rsidRPr="000250B1" w:rsidRDefault="00E1541D" w:rsidP="00A56000">
                    <w:pPr>
                      <w:pStyle w:val="NormalnyWeb"/>
                      <w:spacing w:after="0"/>
                      <w:jc w:val="center"/>
                    </w:pPr>
                    <w:r w:rsidRPr="000250B1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1"/>
                        <w:szCs w:val="21"/>
                      </w:rPr>
                      <w:t>Rainowany</w:t>
                    </w:r>
                  </w:p>
                  <w:p w:rsidR="00E1541D" w:rsidRPr="000250B1" w:rsidRDefault="00E1541D" w:rsidP="00A56000">
                    <w:pPr>
                      <w:pStyle w:val="NormalnyWeb"/>
                      <w:spacing w:after="0"/>
                      <w:jc w:val="center"/>
                    </w:pPr>
                    <w:r w:rsidRPr="000250B1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1"/>
                        <w:szCs w:val="21"/>
                      </w:rPr>
                      <w:t>olej</w:t>
                    </w:r>
                  </w:p>
                  <w:p w:rsidR="00E1541D" w:rsidRPr="000250B1" w:rsidRDefault="00E1541D" w:rsidP="00A56000">
                    <w:pPr>
                      <w:pStyle w:val="NormalnyWeb"/>
                      <w:spacing w:after="0"/>
                      <w:jc w:val="center"/>
                    </w:pPr>
                    <w:r w:rsidRPr="000250B1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1"/>
                        <w:szCs w:val="21"/>
                      </w:rPr>
                      <w:t>z  tł. posm. i</w:t>
                    </w:r>
                    <w:r w:rsidRPr="000250B1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1"/>
                        <w:szCs w:val="21"/>
                      </w:rPr>
                      <w:br/>
                      <w:t>tł. zwierz.</w:t>
                    </w:r>
                  </w:p>
                </w:txbxContent>
              </v:textbox>
            </v:rect>
            <v:oval id="Elipsa 39" o:spid="_x0000_s1048" style="position:absolute;left:52980;width:8252;height:83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X18QA&#10;AADbAAAADwAAAGRycy9kb3ducmV2LnhtbESPQWvCQBSE74L/YXmCF9FNFapGV6kVab1pVPD4yD6T&#10;2OzbkF01/vtuoeBxmJlvmPmyMaW4U+0KywreBhEI4tTqgjMFx8OmPwHhPLLG0jIpeJKD5aLdmmOs&#10;7YP3dE98JgKEXYwKcu+rWEqX5mTQDWxFHLyLrQ36IOtM6hofAW5KOYyid2mw4LCQY0WfOaU/yc0o&#10;WJe93XY1vrlnk5y+rqsJ785mpFS303zMQHhq/Cv83/7WCkZT+Ps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F9fEAAAA2wAAAA8AAAAAAAAAAAAAAAAAmAIAAGRycy9k&#10;b3ducmV2LnhtbFBLBQYAAAAABAAEAPUAAACJAwAAAAA=&#10;" fillcolor="#ffc000" strokecolor="#385d8a" strokeweight="2pt">
              <v:shadow on="t" color="black" opacity="26214f" origin="-.5,-.5" offset="4.98903mm,4.98903mm"/>
              <v:textbox>
                <w:txbxContent>
                  <w:p w:rsidR="00E1541D" w:rsidRDefault="00E1541D" w:rsidP="00A56000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oval>
            <v:oval id="Elipsa 40" o:spid="_x0000_s1049" style="position:absolute;left:52978;top:9609;width:9642;height:9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NN8EA&#10;AADbAAAADwAAAGRycy9kb3ducmV2LnhtbERPTYvCMBC9C/6HMMJeRFN3F5VqFHVZVm9aFTwOzdhW&#10;m0lpotZ/bw4LHh/vezpvTCnuVLvCsoJBPwJBnFpdcKbgsP/tjUE4j6yxtEwKnuRgPmu3phhr++Ad&#10;3ROfiRDCLkYFufdVLKVLczLo+rYiDtzZ1gZ9gHUmdY2PEG5K+RlFQ2mw4NCQY0WrnNJrcjMKfsru&#10;drMc3dyzSY5/l+WYtyfzpdRHp1lMQHhq/Fv8715rBd9hffgSfo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8zTfBAAAA2wAAAA8AAAAAAAAAAAAAAAAAmAIAAGRycy9kb3du&#10;cmV2LnhtbFBLBQYAAAAABAAEAPUAAACGAwAAAAA=&#10;" fillcolor="#ffc000" strokecolor="#385d8a" strokeweight="2pt">
              <v:shadow on="t" color="black" opacity="26214f" origin="-.5,-.5" offset="4.98903mm,4.98903mm"/>
              <v:textbox>
                <w:txbxContent>
                  <w:p w:rsidR="00E1541D" w:rsidRDefault="00E1541D" w:rsidP="00A56000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oval>
            <v:rect id="Prostokąt 41" o:spid="_x0000_s1050" style="position:absolute;left:49672;top:637;width:14472;height:57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9mcQA&#10;AADbAAAADwAAAGRycy9kb3ducmV2LnhtbESPQWvCQBSE74X+h+UVeim6UUR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fZnEAAAA2wAAAA8AAAAAAAAAAAAAAAAAmAIAAGRycy9k&#10;b3ducmV2LnhtbFBLBQYAAAAABAAEAPUAAACJAwAAAAA=&#10;" filled="f" stroked="f">
              <v:textbox>
                <w:txbxContent>
                  <w:p w:rsidR="00E1541D" w:rsidRDefault="00E1541D" w:rsidP="00A56000">
                    <w:pPr>
                      <w:pStyle w:val="NormalnyWeb"/>
                      <w:spacing w:after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1"/>
                        <w:szCs w:val="21"/>
                      </w:rPr>
                      <w:t>Olej +</w:t>
                    </w:r>
                  </w:p>
                  <w:p w:rsidR="00E1541D" w:rsidRDefault="00E1541D" w:rsidP="00A56000">
                    <w:pPr>
                      <w:pStyle w:val="NormalnyWeb"/>
                      <w:spacing w:after="0"/>
                      <w:jc w:val="center"/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1"/>
                        <w:szCs w:val="21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1"/>
                        <w:szCs w:val="21"/>
                      </w:rPr>
                      <w:t>Kwasy</w:t>
                    </w:r>
                  </w:p>
                  <w:p w:rsidR="00E1541D" w:rsidRDefault="00E1541D" w:rsidP="00A56000">
                    <w:pPr>
                      <w:pStyle w:val="NormalnyWeb"/>
                      <w:spacing w:after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1"/>
                        <w:szCs w:val="21"/>
                      </w:rPr>
                      <w:t>tłuszczowe</w:t>
                    </w:r>
                  </w:p>
                </w:txbxContent>
              </v:textbox>
            </v:rect>
            <v:rect id="Prostokąt 42" o:spid="_x0000_s1051" style="position:absolute;left:50631;top:11871;width:14472;height:41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j7s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4+7EAAAA2wAAAA8AAAAAAAAAAAAAAAAAmAIAAGRycy9k&#10;b3ducmV2LnhtbFBLBQYAAAAABAAEAPUAAACJAwAAAAA=&#10;" filled="f" stroked="f">
              <v:textbox>
                <w:txbxContent>
                  <w:p w:rsidR="00E1541D" w:rsidRDefault="00E1541D" w:rsidP="00A56000">
                    <w:pPr>
                      <w:pStyle w:val="NormalnyWeb"/>
                      <w:spacing w:after="0"/>
                      <w:jc w:val="center"/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1"/>
                        <w:szCs w:val="21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1"/>
                        <w:szCs w:val="21"/>
                      </w:rPr>
                      <w:t xml:space="preserve">Kw. tłuszczowe </w:t>
                    </w:r>
                  </w:p>
                  <w:p w:rsidR="00E1541D" w:rsidRDefault="00E1541D" w:rsidP="00A56000">
                    <w:pPr>
                      <w:pStyle w:val="NormalnyWeb"/>
                      <w:spacing w:after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1"/>
                        <w:szCs w:val="21"/>
                      </w:rPr>
                      <w:t>z zewnątrz</w:t>
                    </w:r>
                  </w:p>
                </w:txbxContent>
              </v:textbox>
            </v:rect>
            <v:oval id="Elipsa 43" o:spid="_x0000_s1052" style="position:absolute;left:43201;top:15294;width:9777;height:65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5TQMUA&#10;AADbAAAADwAAAGRycy9kb3ducmV2LnhtbESPQWvCQBSE7wX/w/KEXkrdWKWG6EaqpVhvmrbg8ZF9&#10;JrHZtyG70fjv3YLQ4zAz3zCLZW9qcabWVZYVjEcRCOLc6ooLBd9fH88xCOeRNdaWScGVHCzTwcMC&#10;E20vvKdz5gsRIOwSVFB63yRSurwkg25kG+LgHW1r0AfZFlK3eAlwU8uXKHqVBisOCyU2tC4p/806&#10;o+C9ftptV7POXfvsZ3Naxbw7mIlSj8P+bQ7CU+//w/f2p1YwncDfl/AD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lNAxQAAANsAAAAPAAAAAAAAAAAAAAAAAJgCAABkcnMv&#10;ZG93bnJldi54bWxQSwUGAAAAAAQABAD1AAAAigMAAAAA&#10;" fillcolor="#ffc000" strokecolor="#385d8a" strokeweight="2pt">
              <v:shadow on="t" color="black" opacity="26214f" origin="-.5,-.5" offset="4.98903mm,4.98903mm"/>
              <v:textbox>
                <w:txbxContent>
                  <w:p w:rsidR="00E1541D" w:rsidRDefault="00E1541D" w:rsidP="00A56000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oval>
            <v:rect id="Prostokąt 44" o:spid="_x0000_s1053" style="position:absolute;left:40980;top:15785;width:14472;height:60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eAcUA&#10;AADbAAAADwAAAGRycy9kb3ducmV2LnhtbESPQWvCQBSE7wX/w/KEXkrdWKR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N4BxQAAANsAAAAPAAAAAAAAAAAAAAAAAJgCAABkcnMv&#10;ZG93bnJldi54bWxQSwUGAAAAAAQABAD1AAAAigMAAAAA&#10;" filled="f" stroked="f">
              <v:textbox>
                <w:txbxContent>
                  <w:p w:rsidR="00E1541D" w:rsidRPr="0070343F" w:rsidRDefault="00E1541D" w:rsidP="00A56000">
                    <w:pPr>
                      <w:pStyle w:val="NormalnyWeb"/>
                      <w:spacing w:after="0"/>
                      <w:jc w:val="center"/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</w:pPr>
                    <w:r w:rsidRPr="0070343F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>Olej</w:t>
                    </w:r>
                  </w:p>
                  <w:p w:rsidR="00E1541D" w:rsidRDefault="00E1541D" w:rsidP="00A56000">
                    <w:pPr>
                      <w:pStyle w:val="NormalnyWeb"/>
                      <w:spacing w:after="0"/>
                      <w:jc w:val="center"/>
                    </w:pPr>
                    <w:r w:rsidRPr="0070343F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t>estryfikowany</w:t>
                    </w:r>
                    <w:r w:rsidRPr="0070343F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</w:rPr>
                      <w:br/>
                    </w:r>
                  </w:p>
                </w:txbxContent>
              </v:textbox>
            </v:rect>
            <v:oval id="Elipsa 45" o:spid="_x0000_s1054" style="position:absolute;left:3721;top:37610;width:8252;height:83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k5MQA&#10;AADbAAAADwAAAGRycy9kb3ducmV2LnhtbESPUWvCMBSF34X9h3AHe7Op29ykM4qMDap9cc4fcGnu&#10;mrLmpiRR6783guDj4ZzzHc58OdhOHMmH1rGCSZaDIK6dbrlRsP/9Hs9AhIissXNMCs4UYLl4GM2x&#10;0O7EP3TcxUYkCIcCFZgY+0LKUBuyGDLXEyfvz3mLMUnfSO3xlOC2k895/iYttpwWDPb0aaj+3x1s&#10;omxW1Tkvq225rv1hP5lVX+blXamnx2H1ASLSEO/hW7vUCl6ncP2Sfo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pOTEAAAA2wAAAA8AAAAAAAAAAAAAAAAAmAIAAGRycy9k&#10;b3ducmV2LnhtbFBLBQYAAAAABAAEAPUAAACJAwAAAAA=&#10;" fillcolor="yellow" strokecolor="#385d8a" strokeweight="2pt">
              <v:shadow on="t" color="black" opacity="26214f" origin="-.5,-.5" offset="4.98903mm,4.98903mm"/>
              <v:textbox>
                <w:txbxContent>
                  <w:p w:rsidR="00E1541D" w:rsidRDefault="00E1541D" w:rsidP="00A56000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oval>
            <v:rect id="Prostokąt 46" o:spid="_x0000_s1055" style="position:absolute;left:611;top:40148;width:14471;height:27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l7cUA&#10;AADbAAAADwAAAGRycy9kb3ducmV2LnhtbESPQWvCQBSE7wX/w/KEXkrdWEQ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uXtxQAAANsAAAAPAAAAAAAAAAAAAAAAAJgCAABkcnMv&#10;ZG93bnJldi54bWxQSwUGAAAAAAQABAD1AAAAigMAAAAA&#10;" filled="f" stroked="f">
              <v:textbox>
                <w:txbxContent>
                  <w:p w:rsidR="00E1541D" w:rsidRDefault="00E1541D" w:rsidP="00A56000">
                    <w:pPr>
                      <w:pStyle w:val="NormalnyWeb"/>
                      <w:spacing w:after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</w:rPr>
                      <w:t>Metanol</w:t>
                    </w:r>
                  </w:p>
                </w:txbxContent>
              </v:textbox>
            </v:rect>
            <v:rect id="Prostokąt 47" o:spid="_x0000_s1056" style="position:absolute;left:57014;top:41999;width:14472;height:46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AdsQA&#10;AADbAAAADwAAAGRycy9kb3ducmV2LnhtbESPQWvCQBSE7wX/w/IEL6Ibp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QHbEAAAA2wAAAA8AAAAAAAAAAAAAAAAAmAIAAGRycy9k&#10;b3ducmV2LnhtbFBLBQYAAAAABAAEAPUAAACJAwAAAAA=&#10;" filled="f" stroked="f">
              <v:textbox>
                <w:txbxContent>
                  <w:p w:rsidR="00E1541D" w:rsidRDefault="00E1541D" w:rsidP="00A56000">
                    <w:pPr>
                      <w:pStyle w:val="NormalnyWeb"/>
                      <w:spacing w:after="0"/>
                      <w:jc w:val="center"/>
                      <w:rPr>
                        <w:rFonts w:asciiTheme="minorHAnsi" w:hAnsi="Calibri" w:cstheme="minorBidi"/>
                        <w:b/>
                        <w:bCs/>
                        <w:kern w:val="2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kern w:val="24"/>
                      </w:rPr>
                      <w:t>Woda</w:t>
                    </w:r>
                  </w:p>
                  <w:p w:rsidR="00E1541D" w:rsidRPr="005B2635" w:rsidRDefault="00E1541D" w:rsidP="00A56000">
                    <w:pPr>
                      <w:pStyle w:val="NormalnyWeb"/>
                      <w:spacing w:after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kern w:val="24"/>
                      </w:rPr>
                      <w:t xml:space="preserve"> technolog.</w:t>
                    </w:r>
                  </w:p>
                </w:txbxContent>
              </v:textbox>
            </v:rect>
            <v:shape id="Łącznik prosty ze strzałką 48" o:spid="_x0000_s1057" type="#_x0000_t32" style="position:absolute;left:11688;top:30787;width:1351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XFV8MAAADbAAAADwAAAGRycy9kb3ducmV2LnhtbERPy2rCQBTdF/yH4RbciJloVWyaUUpB&#10;ECqF+uj6krlN0mTuxMyYpH/fWQhdHs473Q6mFh21rrSsYBbFIIgzq0vOFZxPu+kahPPIGmvLpOCX&#10;HGw3o4cUE217/qTu6HMRQtglqKDwvkmkdFlBBl1kG+LAfdvWoA+wzaVusQ/hppbzOF5JgyWHhgIb&#10;eisoq443o2D50/Xv/vnwdJl/XL8m/bW61Fml1PhxeH0B4Wnw/+K7e68VLMLY8CX8AL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lxVfDAAAA2wAAAA8AAAAAAAAAAAAA&#10;AAAAoQIAAGRycy9kb3ducmV2LnhtbFBLBQYAAAAABAAEAPkAAACRAwAAAAA=&#10;" strokecolor="windowText" strokeweight="2.75pt">
              <v:stroke endarrow="block" endarrowwidth="wide"/>
            </v:shape>
            <v:shape id="Łącznik prosty ze strzałką 49" o:spid="_x0000_s1058" type="#_x0000_t32" style="position:absolute;left:11853;top:5429;width:13635;height:11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lgzMYAAADbAAAADwAAAGRycy9kb3ducmV2LnhtbESPQWvCQBSE70L/w/IKXqRuqrZo6ipF&#10;KAhKoan2/Mi+Jmmyb2N2m8R/7wqCx2FmvmGW695UoqXGFZYVPI8jEMSp1QVnCg7fH09zEM4ja6ws&#10;k4IzOVivHgZLjLXt+IvaxGciQNjFqCD3vo6ldGlOBt3Y1sTB+7WNQR9kk0ndYBfgppKTKHqVBgsO&#10;CznWtMkpLZN/o+Dlr+12frGfHiefp59RdyqPVVoqNXzs399AeOr9PXxrb7WC2QKuX8IP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pYMzGAAAA2wAAAA8AAAAAAAAA&#10;AAAAAAAAoQIAAGRycy9kb3ducmV2LnhtbFBLBQYAAAAABAAEAPkAAACUAwAAAAA=&#10;" strokecolor="windowText" strokeweight="2.75pt">
              <v:stroke endarrow="block" endarrowwidth="wide"/>
            </v:shape>
            <v:shape id="Łącznik prosty ze strzałką 50" o:spid="_x0000_s1059" type="#_x0000_t32" style="position:absolute;left:7847;top:19833;width:0;height:67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pfjMIAAADbAAAADwAAAGRycy9kb3ducmV2LnhtbERPTUvDQBC9C/0PyxS8iN3Y0qKx2yKC&#10;IFgKTa3nITsmMdnZNLsm6b/vHASPj/e93o6uUT11ofJs4GGWgCLOva24MPB5fLt/BBUissXGMxm4&#10;UIDtZnKzxtT6gQ/UZ7FQEsIhRQNljG2qdchLchhmviUW7tt3DqPArtC2w0HCXaPnSbLSDiuWhhJb&#10;ei0pr7NfZ2D50w8f8Wm3OM3356+74Vyfmrw25nY6vjyDijTGf/Gf+92KT9bLF/kBenM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pfjMIAAADbAAAADwAAAAAAAAAAAAAA&#10;AAChAgAAZHJzL2Rvd25yZXYueG1sUEsFBgAAAAAEAAQA+QAAAJADAAAAAA==&#10;" strokecolor="windowText" strokeweight="2.75pt">
              <v:stroke endarrow="block" endarrowwidth="wide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Łącznik łamany 51" o:spid="_x0000_s1060" type="#_x0000_t33" style="position:absolute;left:41629;top:28722;width:12741;height:12267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0Se8UAAADbAAAADwAAAGRycy9kb3ducmV2LnhtbESPzWrDMBCE74W8g9hAb43kQIvjRglN&#10;oFDooTg/5LpYG9uttTKW7Lh5+ihQ6HGYmW+Y5Xq0jRio87VjDclMgSAunKm51HDYvz+lIHxANtg4&#10;Jg2/5GG9mjwsMTPuwjkNu1CKCGGfoYYqhDaT0hcVWfQz1xJH7+w6iyHKrpSmw0uE20bOlXqRFmuO&#10;CxW2tK2o+Nn1VsPiO03m/dfxerq6z9OmXqj8zErrx+n49goi0Bj+w3/tD6PhOYH7l/gD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0Se8UAAADbAAAADwAAAAAAAAAA&#10;AAAAAAChAgAAZHJzL2Rvd25yZXYueG1sUEsFBgAAAAAEAAQA+QAAAJMDAAAAAA==&#10;" strokecolor="windowText" strokeweight="2.75pt">
              <v:stroke endarrow="block" endarrowwidth="wide"/>
            </v:shape>
            <v:shape id="Łącznik prosty ze strzałką 52" o:spid="_x0000_s1061" type="#_x0000_t32" style="position:absolute;left:46657;top:8491;width:0;height:12643;rotation:9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ehIMQAAADbAAAADwAAAGRycy9kb3ducmV2LnhtbESPT4vCMBTE7wt+h/AEb2tqwUWqUUQQ&#10;/1zE7oJ4ezTPttq81CZq++03wsIeh5n5DTNbtKYST2pcaVnBaBiBIM6sLjlX8PO9/pyAcB5ZY2WZ&#10;FHTkYDHvfcww0fbFR3qmPhcBwi5BBYX3dSKlywoy6Ia2Jg7exTYGfZBNLnWDrwA3lYyj6EsaLDks&#10;FFjTqqDslj6MgvP+3j1Wab47HbrzdbIsN3G7ZqUG/XY5BeGp9f/hv/ZWKxjH8P4Sfo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V6EgxAAAANsAAAAPAAAAAAAAAAAA&#10;AAAAAKECAABkcnMvZG93bnJldi54bWxQSwUGAAAAAAQABAD5AAAAkgMAAAAA&#10;" strokecolor="windowText" strokeweight="2.75pt">
              <v:stroke endarrow="block" endarrowwidth="wide"/>
            </v:shape>
            <v:shape id="Łącznik prosty ze strzałką 53" o:spid="_x0000_s1062" type="#_x0000_t32" style="position:absolute;left:40650;top:16517;width:289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jB+8QAAADbAAAADwAAAGRycy9kb3ducmV2LnhtbESP3WrCQBSE7wXfYTkFb0Q3VVo0uooU&#10;BKFS8Pf6kD0mabJnY3ZN0rd3C4VeDjPfDLNcd6YUDdUut6zgdRyBIE6szjlVcD5tRzMQziNrLC2T&#10;gh9ysF71e0uMtW35QM3RpyKUsItRQeZ9FUvpkowMurGtiIN3s7VBH2SdSl1jG8pNKSdR9C4N5hwW&#10;MqzoI6OkOD6Mgrfvpv308/30Mvm6X4ftvbiUSaHU4KXbLEB46vx/+I/e6cBN4fdL+AF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2MH7xAAAANsAAAAPAAAAAAAAAAAA&#10;AAAAAKECAABkcnMvZG93bnJldi54bWxQSwUGAAAAAAQABAD5AAAAkgMAAAAA&#10;" strokecolor="windowText" strokeweight="2.75pt">
              <v:stroke endarrow="block" endarrowwidth="wide"/>
            </v:shape>
            <v:shape id="Łącznik łamany 54" o:spid="_x0000_s1063" type="#_x0000_t34" style="position:absolute;left:43188;top:-9241;width:535;height:21465;rotation:90;flip:x 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8+zcQAAADbAAAADwAAAGRycy9kb3ducmV2LnhtbESP3WrCQBSE7wXfYTlCb0rdKDaU6CaI&#10;/bF4Z/QBDtnTbGj2bMxuNfbpu0LBy2FmvmFWxWBbcabeN44VzKYJCOLK6YZrBcfD+9MLCB+QNbaO&#10;ScGVPBT5eLTCTLsL7+lchlpECPsMFZgQukxKXxmy6KeuI47el+sthij7WuoeLxFuWzlPklRabDgu&#10;GOxoY6j6Ln+sAvkm0w+9Q3N6XaS/er6l62n2qNTDZFgvQQQawj383/7UCp4XcPsSf4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zz7NxAAAANsAAAAPAAAAAAAAAAAA&#10;AAAAAKECAABkcnMvZG93bnJldi54bWxQSwUGAAAAAAQABAD5AAAAkgMAAAAA&#10;" adj="151634" strokecolor="windowText" strokeweight="2.75pt">
              <v:stroke endarrow="block"/>
            </v:shape>
            <v:shape id="Łącznik łamany 55" o:spid="_x0000_s1064" type="#_x0000_t34" style="position:absolute;left:40338;top:4179;width:12642;height:8640;rotation:18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ThEMIAAADbAAAADwAAAGRycy9kb3ducmV2LnhtbESPwWrDMBBE74H8g9hCb4nsBpviRglJ&#10;IZBjnPQDFmtrGVsr15Idp19fFQo9DjPzhtnuZ9uJiQbfOFaQrhMQxJXTDdcKPm6n1SsIH5A1do5J&#10;wYM87HfLxRYL7e5c0nQNtYgQ9gUqMCH0hZS+MmTRr11PHL1PN1gMUQ611APeI9x28iVJcmmx4bhg&#10;sKd3Q1V7Ha2CidpbW5ab3Ggav7/c5XJM3UGp56f58AYi0Bz+w3/ts1aQZfD7Jf4A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ThEMIAAADbAAAADwAAAAAAAAAAAAAA&#10;AAChAgAAZHJzL2Rvd25yZXYueG1sUEsFBgAAAAAEAAQA+QAAAJADAAAAAA==&#10;" adj="4806" strokecolor="windowText" strokeweight="2.75pt">
              <v:stroke endarrow="block" endarrowwidth="wide"/>
            </v:shape>
            <v:shape id="Łącznik łamany 56" o:spid="_x0000_s1065" type="#_x0000_t33" style="position:absolute;left:41594;top:18649;width:17452;height:12122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SKD8UAAADbAAAADwAAAGRycy9kb3ducmV2LnhtbESPzWrDMBCE74G+g9hCb7VkQ0LsRglt&#10;oRDoIeSn+LpYG9uttTKWkjh5+qpQyHGYmW+YxWq0nTjT4FvHGtJEgSCunGm51nDYfzzPQfiAbLBz&#10;TBqu5GG1fJgssDDuwls670ItIoR9gRqaEPpCSl81ZNEnrieO3tENFkOUQy3NgJcIt53MlJpJiy3H&#10;hQZ7em+o+tmdrIb8e55mp83Xrby5z/KtzdX2yErrp8fx9QVEoDHcw//ttdEwncHfl/gD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SKD8UAAADbAAAADwAAAAAAAAAA&#10;AAAAAAChAgAAZHJzL2Rvd25yZXYueG1sUEsFBgAAAAAEAAQA+QAAAJMDAAAAAA==&#10;" strokecolor="windowText" strokeweight="2.75pt">
              <v:stroke endarrow="block" endarrowwidth="wide"/>
            </v:shape>
            <v:shape id="Łącznik łamany 57" o:spid="_x0000_s1066" type="#_x0000_t34" style="position:absolute;left:11973;top:32721;width:13655;height:9069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snLsQAAADbAAAADwAAAGRycy9kb3ducmV2LnhtbESPQWvCQBSE7wX/w/KEXopuVLSSuooU&#10;Urx4qLX3Z/Z1E82+TbLbJP33XaHQ4zAz3zCb3WAr0VHrS8cKZtMEBHHudMlGwfkjm6xB+ICssXJM&#10;Cn7Iw247ethgql3P79SdghERwj5FBUUIdSqlzwuy6KeuJo7el2sthihbI3WLfYTbSs6TZCUtlhwX&#10;CqzptaD8dvq2Cvzncp1fuyaYpws3R7OY+6x5U+pxPOxfQAQawn/4r33QCpbPcP8Sf4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SycuxAAAANsAAAAPAAAAAAAAAAAA&#10;AAAAAKECAABkcnMvZG93bnJldi54bWxQSwUGAAAAAAQABAD5AAAAkgMAAAAA&#10;" strokecolor="windowText" strokeweight="3pt">
              <v:stroke endarrow="block" endarrowwidth="wide"/>
            </v:shape>
            <v:shape id="Łącznik łamany 58" o:spid="_x0000_s1067" type="#_x0000_t34" style="position:absolute;left:11854;top:7831;width:13394;height:5897;rotation:18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Ecu8EAAADbAAAADwAAAGRycy9kb3ducmV2LnhtbERPy2oCMRTdF/yHcAvuaqZqx+nUKD4Q&#10;uq0tSHeXyTUzdnIzJFHHvzcLocvDec+XvW3FhXxoHCt4HWUgiCunGzYKfr53LwWIEJE1to5JwY0C&#10;LBeDpzmW2l35iy77aEQK4VCigjrGrpQyVDVZDCPXESfu6LzFmKA3Unu8pnDbynGW5dJiw6mhxo42&#10;NVV/+7NVUBTrrfEr8z6Z0ub4e8rzw+yUKzV87lcfICL18V/8cH9qBW9pbPqSfoB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wRy7wQAAANsAAAAPAAAAAAAAAAAAAAAA&#10;AKECAABkcnMvZG93bnJldi54bWxQSwUGAAAAAAQABAD5AAAAjwMAAAAA&#10;" strokecolor="windowText" strokeweight="3pt">
              <v:stroke endarrow="block" endarrowwidth="wide"/>
            </v:shape>
            <v:shape id="Łącznik łamany 59" o:spid="_x0000_s1068" type="#_x0000_t34" style="position:absolute;left:11735;top:15249;width:13513;height:13251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Rov8IAAADbAAAADwAAAGRycy9kb3ducmV2LnhtbESPwWrDMBBE74X8g9hAbo2cgkvrRAlJ&#10;iKGHUmia3BdpY5tYK2Optvz3VaHQ4zAzb5jNLtpWDNT7xrGC1TIDQaydabhScPkqH19A+IBssHVM&#10;CibysNvOHjZYGDfyJw3nUIkEYV+ggjqErpDS65os+qXriJN3c73FkGRfSdPjmOC2lU9Z9iwtNpwW&#10;auzoWJO+n7+tAomyPFzjoXqPeJraIeYfWndKLeZxvwYRKIb/8F/7zSjIX+H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Rov8IAAADbAAAADwAAAAAAAAAAAAAA&#10;AAChAgAAZHJzL2Rvd25yZXYueG1sUEsFBgAAAAAEAAQA+QAAAJADAAAAAA==&#10;" strokecolor="windowText" strokeweight="3pt">
              <v:stroke endarrow="block" endarrowwidth="wide"/>
            </v:shape>
            <v:shape id="Łącznik łamany 60" o:spid="_x0000_s1069" type="#_x0000_t34" style="position:absolute;left:41478;top:33739;width:18274;height:1015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HK5cEAAADbAAAADwAAAGRycy9kb3ducmV2LnhtbERPz2vCMBS+D/wfwhN2m6nKRKpRxDEZ&#10;jB2sXrw9m2dTbF5Kktbuv18OA48f3+/1drCN6MmH2rGC6SQDQVw6XXOl4Hz6fFuCCBFZY+OYFPxS&#10;gO1m9LLGXLsHH6kvYiVSCIccFZgY21zKUBqyGCauJU7czXmLMUFfSe3xkcJtI2dZtpAWa04NBlva&#10;GyrvRWcVzHyfvV/MfPpdfHQ/h6a9dlVxVep1POxWICIN8Sn+d39pBYu0Pn1JP0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UcrlwQAAANsAAAAPAAAAAAAAAAAAAAAA&#10;AKECAABkcnMvZG93bnJldi54bWxQSwUGAAAAAAQABAD5AAAAjwMAAAAA&#10;" adj="5876" strokecolor="windowText" strokeweight="3pt">
              <v:stroke endarrow="block" endarrowwidth="wide"/>
            </v:shape>
            <v:shape id="Łącznik łamany 61" o:spid="_x0000_s1070" type="#_x0000_t34" style="position:absolute;left:41478;top:31979;width:18274;height:2019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ub9MYAAADbAAAADwAAAGRycy9kb3ducmV2LnhtbESPT2vCQBTE70K/w/IK3uomKhpTV6kW&#10;oRdB4x/a2yP7moRm34bs1qTfvlsoeBxm5jfMct2bWtyodZVlBfEoAkGcW11xoeB82j0lIJxH1lhb&#10;JgU/5GC9ehgsMdW24yPdMl+IAGGXooLS+yaV0uUlGXQj2xAH79O2Bn2QbSF1i12Am1qOo2gmDVYc&#10;FkpsaFtS/pV9GwWvlyz/kPFm3h2uk2ic7PfT6n2h1PCxf3kG4an39/B/+00rmMXw9yX8AL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7m/TGAAAA2wAAAA8AAAAAAAAA&#10;AAAAAAAAoQIAAGRycy9kb3ducmV2LnhtbFBLBQYAAAAABAAEAPkAAACUAwAAAAA=&#10;" adj="11059" strokecolor="windowText" strokeweight="3pt">
              <v:stroke endarrow="block" endarrowwidth="wide"/>
            </v:shape>
            <v:shape id="Łącznik prosty ze strzałką 62" o:spid="_x0000_s1071" type="#_x0000_t34" style="position:absolute;left:36272;top:20981;width:7275;height:6079;rotation:18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+r6sQAAADbAAAADwAAAGRycy9kb3ducmV2LnhtbESPT4vCMBTE7wv7HcITvK2pPcjSNYqW&#10;FfXoH3C9PZpnW2xeahK1u59+Iwgeh5n5DTOedqYRN3K+tqxgOEhAEBdW11wq2O8WH58gfEDW2Fgm&#10;Bb/kYTp5fxtjpu2dN3TbhlJECPsMFVQhtJmUvqjIoB/Yljh6J+sMhihdKbXDe4SbRqZJMpIGa44L&#10;FbaUV1Sct1ej4Hu93Oz+1sezm+eHS7oP9cH/5Er1e93sC0SgLrzCz/ZKKxil8PgSf4C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P6vqxAAAANsAAAAPAAAAAAAAAAAA&#10;AAAAAKECAABkcnMvZG93bnJldi54bWxQSwUGAAAAAAQABAD5AAAAkgMAAAAA&#10;" adj="21831" strokecolor="windowText" strokeweight="2.75pt">
              <v:stroke endarrow="block" endarrowwidth="wide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trzałka w prawo 63" o:spid="_x0000_s1072" type="#_x0000_t13" style="position:absolute;left:61205;top:22346;width:5596;height:43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xusQA&#10;AADbAAAADwAAAGRycy9kb3ducmV2LnhtbESPT2vCQBTE7wW/w/IEb3WjgmjqKhq1eCr4p/dH9jVJ&#10;zb6N2W2MfnpXKHgcZuY3zGzRmlI0VLvCsoJBPwJBnFpdcKbgdNy+T0A4j6yxtEwKbuRgMe+8zTDW&#10;9sp7ag4+EwHCLkYFufdVLKVLczLo+rYiDt6PrQ36IOtM6hqvAW5KOYyisTRYcFjIsaIkp/R8+DMK&#10;mqnZ6t3X5+Y3Wd0v31EyWTdZqlSv2y4/QHhq/Sv8395pBe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Q8brEAAAA2wAAAA8AAAAAAAAAAAAAAAAAmAIAAGRycy9k&#10;b3ducmV2LnhtbFBLBQYAAAAABAAEAPUAAACJAwAAAAA=&#10;" adj="13261" fillcolor="#b9cde5" strokecolor="#385d8a" strokeweight="2pt">
              <v:textbox>
                <w:txbxContent>
                  <w:p w:rsidR="00E1541D" w:rsidRDefault="00E1541D" w:rsidP="00A56000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v:group>
        </w:pict>
      </w:r>
    </w:p>
    <w:p w:rsidR="00A56000" w:rsidRDefault="00A56000" w:rsidP="003B0E95">
      <w:pPr>
        <w:pStyle w:val="Akapitzlist"/>
        <w:spacing w:before="120" w:after="120"/>
        <w:ind w:left="-284"/>
        <w:rPr>
          <w:rFonts w:cs="Arial"/>
          <w:sz w:val="24"/>
          <w:szCs w:val="24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Theme="minorHAnsi" w:cs="Arial"/>
          <w:sz w:val="24"/>
          <w:szCs w:val="24"/>
          <w:lang w:eastAsia="en-US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Theme="minorHAnsi" w:cs="Arial"/>
          <w:sz w:val="24"/>
          <w:szCs w:val="24"/>
          <w:lang w:eastAsia="en-US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Theme="minorHAnsi" w:cs="Arial"/>
          <w:sz w:val="24"/>
          <w:szCs w:val="24"/>
          <w:lang w:eastAsia="en-US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Theme="minorHAnsi" w:cs="Arial"/>
          <w:b/>
          <w:i/>
          <w:sz w:val="24"/>
          <w:szCs w:val="24"/>
          <w:lang w:eastAsia="en-US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Theme="minorHAnsi" w:cs="Arial"/>
          <w:sz w:val="24"/>
          <w:szCs w:val="24"/>
          <w:lang w:eastAsia="en-US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Theme="minorHAnsi" w:cs="Arial"/>
          <w:sz w:val="24"/>
          <w:szCs w:val="24"/>
          <w:lang w:eastAsia="en-US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A56000" w:rsidRPr="00A56000" w:rsidRDefault="00A56000" w:rsidP="00A56000">
      <w:pPr>
        <w:suppressAutoHyphens w:val="0"/>
        <w:spacing w:after="200" w:line="276" w:lineRule="auto"/>
        <w:rPr>
          <w:rFonts w:eastAsia="Times New Roman" w:cs="Arial"/>
          <w:sz w:val="24"/>
          <w:szCs w:val="24"/>
          <w:lang w:eastAsia="pl-PL"/>
        </w:rPr>
      </w:pPr>
    </w:p>
    <w:p w:rsidR="000250B1" w:rsidRDefault="000250B1" w:rsidP="000250B1">
      <w:pPr>
        <w:pStyle w:val="Legenda"/>
        <w:spacing w:after="0"/>
        <w:ind w:left="-142" w:right="-144"/>
        <w:rPr>
          <w:rFonts w:cs="Arial"/>
        </w:rPr>
      </w:pPr>
    </w:p>
    <w:p w:rsidR="000250B1" w:rsidRPr="000250B1" w:rsidRDefault="000250B1" w:rsidP="000250B1">
      <w:pPr>
        <w:pStyle w:val="Legenda"/>
        <w:spacing w:after="0"/>
        <w:ind w:left="-142" w:right="-144"/>
        <w:rPr>
          <w:rFonts w:cs="Arial"/>
          <w:b w:val="0"/>
        </w:rPr>
        <w:sectPr w:rsidR="000250B1" w:rsidRPr="000250B1" w:rsidSect="000250B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094D47">
        <w:rPr>
          <w:rFonts w:cs="Arial"/>
        </w:rPr>
        <w:t xml:space="preserve">Rysunek </w:t>
      </w:r>
      <w:r w:rsidR="00455B68" w:rsidRPr="00094D47">
        <w:rPr>
          <w:rFonts w:cs="Arial"/>
          <w:b w:val="0"/>
        </w:rPr>
        <w:fldChar w:fldCharType="begin"/>
      </w:r>
      <w:r w:rsidRPr="00094D47">
        <w:rPr>
          <w:rFonts w:cs="Arial"/>
        </w:rPr>
        <w:instrText xml:space="preserve"> SEQ Rysunek \* ARABIC </w:instrText>
      </w:r>
      <w:r w:rsidR="00455B68" w:rsidRPr="00094D47">
        <w:rPr>
          <w:rFonts w:cs="Arial"/>
          <w:b w:val="0"/>
        </w:rPr>
        <w:fldChar w:fldCharType="separate"/>
      </w:r>
      <w:r w:rsidR="00480E8C">
        <w:rPr>
          <w:rFonts w:cs="Arial"/>
          <w:noProof/>
        </w:rPr>
        <w:t>1</w:t>
      </w:r>
      <w:r w:rsidR="00455B68" w:rsidRPr="00094D47">
        <w:rPr>
          <w:rFonts w:cs="Arial"/>
          <w:b w:val="0"/>
        </w:rPr>
        <w:fldChar w:fldCharType="end"/>
      </w:r>
      <w:r w:rsidRPr="00242B02">
        <w:rPr>
          <w:rFonts w:cs="Arial"/>
        </w:rPr>
        <w:t xml:space="preserve">. </w:t>
      </w:r>
      <w:r>
        <w:rPr>
          <w:rFonts w:cs="Arial"/>
          <w:b w:val="0"/>
        </w:rPr>
        <w:t>Schemat technologiczny zakładu</w:t>
      </w:r>
    </w:p>
    <w:p w:rsidR="00A56000" w:rsidRPr="00B32B44" w:rsidRDefault="00A56000" w:rsidP="00B32B44">
      <w:pPr>
        <w:pStyle w:val="Akapitzlist"/>
        <w:numPr>
          <w:ilvl w:val="0"/>
          <w:numId w:val="22"/>
        </w:num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 w:rsidRPr="00B32B44">
        <w:rPr>
          <w:rFonts w:eastAsiaTheme="minorHAnsi" w:cs="Arial"/>
          <w:b/>
          <w:i/>
          <w:szCs w:val="22"/>
          <w:lang w:eastAsia="en-US"/>
        </w:rPr>
        <w:lastRenderedPageBreak/>
        <w:t>SEKCJA RAFINACJI</w:t>
      </w:r>
    </w:p>
    <w:p w:rsidR="00A56000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>Celem rafinacji olejów i tłuszczy jest przygotowanie odpowiedniej jakości  surowca wsadu do procesu produkcji biodiesla. Proces poleg</w:t>
      </w:r>
      <w:r w:rsidR="00A83787">
        <w:rPr>
          <w:rFonts w:eastAsiaTheme="minorHAnsi" w:cs="Arial"/>
          <w:szCs w:val="22"/>
          <w:lang w:eastAsia="en-US"/>
        </w:rPr>
        <w:t>a na usunięciu zanieczyszczeń z </w:t>
      </w:r>
      <w:r w:rsidRPr="000250B1">
        <w:rPr>
          <w:rFonts w:eastAsiaTheme="minorHAnsi" w:cs="Arial"/>
          <w:szCs w:val="22"/>
          <w:lang w:eastAsia="en-US"/>
        </w:rPr>
        <w:t>surowców olejowych i tłuszczy zwierzęcych, tj. związków fosforu, zanieczyszczeń mechanicznych, wolnych kwasów tłuszczowych i wody.</w:t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Pr="000250B1">
        <w:rPr>
          <w:rFonts w:eastAsiaTheme="minorHAnsi" w:cs="Arial"/>
          <w:szCs w:val="22"/>
          <w:lang w:eastAsia="en-US"/>
        </w:rPr>
        <w:t>Surowcami do produkcji biodiesla w analizowanej instalacji będą:  olej rzepakowy, zużyte oleje posmażalniczne oraz tłuszcze zwierzęce.  Dostarczane one będą do zakładu drogą samochodową (autocysterny).  Rozładunek w/w surowców odbywać się będzie za pomocą pomp (osobna pompa dla każdego surowca) n</w:t>
      </w:r>
      <w:r w:rsidR="000250B1">
        <w:rPr>
          <w:rFonts w:eastAsiaTheme="minorHAnsi" w:cs="Arial"/>
          <w:szCs w:val="22"/>
          <w:lang w:eastAsia="en-US"/>
        </w:rPr>
        <w:t>a stanowisku rozładowczym (Rys.2</w:t>
      </w:r>
      <w:r w:rsidRPr="000250B1">
        <w:rPr>
          <w:rFonts w:eastAsiaTheme="minorHAnsi" w:cs="Arial"/>
          <w:szCs w:val="22"/>
          <w:lang w:eastAsia="en-US"/>
        </w:rPr>
        <w:t>).</w:t>
      </w:r>
    </w:p>
    <w:p w:rsidR="00A56000" w:rsidRPr="000250B1" w:rsidRDefault="00A56000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drawing>
          <wp:inline distT="0" distB="0" distL="0" distR="0">
            <wp:extent cx="5760720" cy="2605111"/>
            <wp:effectExtent l="0" t="0" r="0" b="5080"/>
            <wp:docPr id="4" name="Obraz 4" descr="C:\Users\Konrad\Desktop\WIZUALIZACJE\SCH_wiz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rad\Desktop\WIZUALIZACJE\SCH_wiz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00" w:rsidRPr="000250B1" w:rsidRDefault="000250B1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  <w:r w:rsidRPr="00A83787">
        <w:rPr>
          <w:rFonts w:cs="Arial"/>
          <w:b/>
        </w:rPr>
        <w:t xml:space="preserve">Rysunek </w:t>
      </w:r>
      <w:r w:rsidR="00455B68" w:rsidRPr="00A83787">
        <w:rPr>
          <w:rFonts w:cs="Arial"/>
          <w:b/>
        </w:rPr>
        <w:fldChar w:fldCharType="begin"/>
      </w:r>
      <w:r w:rsidRPr="00A83787">
        <w:rPr>
          <w:rFonts w:cs="Arial"/>
          <w:b/>
        </w:rPr>
        <w:instrText xml:space="preserve"> SEQ Rysunek \* ARABIC </w:instrText>
      </w:r>
      <w:r w:rsidR="00455B68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2</w:t>
      </w:r>
      <w:r w:rsidR="00455B68" w:rsidRPr="00A83787">
        <w:rPr>
          <w:rFonts w:cs="Arial"/>
          <w:b/>
        </w:rPr>
        <w:fldChar w:fldCharType="end"/>
      </w:r>
      <w:r>
        <w:rPr>
          <w:rFonts w:cs="Arial"/>
        </w:rPr>
        <w:t xml:space="preserve">. </w:t>
      </w:r>
      <w:r w:rsidR="00A56000" w:rsidRPr="000250B1">
        <w:rPr>
          <w:rFonts w:eastAsiaTheme="minorHAnsi" w:cs="Arial"/>
          <w:szCs w:val="22"/>
          <w:lang w:eastAsia="en-US"/>
        </w:rPr>
        <w:t>Miejsce rozładunku surowców  sekcji  rafinacji.</w:t>
      </w:r>
    </w:p>
    <w:p w:rsidR="00A56000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>Ze względu na charakterystykę zużytych olejów posmażalniczych i tłuszczy zwierzęcych, zawierających znaczną ilość zanieczyszczeń mechanicznych, konieczne będzie ich oczyszczenie poprzez filtrację na odpowiednio dobranych filtrach koszowych, zainstalowanych na stanowisku rozładunku surowca.</w:t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Pr="000250B1">
        <w:rPr>
          <w:rFonts w:eastAsiaTheme="minorHAnsi" w:cs="Arial"/>
          <w:szCs w:val="22"/>
          <w:lang w:eastAsia="en-US"/>
        </w:rPr>
        <w:t xml:space="preserve">Surowce magazynowane będą w  specjalnie przeznaczonych do tego  naziemnych </w:t>
      </w:r>
      <w:r w:rsidR="000250B1">
        <w:rPr>
          <w:rFonts w:eastAsiaTheme="minorHAnsi" w:cs="Arial"/>
          <w:szCs w:val="22"/>
          <w:lang w:eastAsia="en-US"/>
        </w:rPr>
        <w:t>zbiornikach magazynowych (Rys. 3</w:t>
      </w:r>
      <w:r w:rsidRPr="000250B1">
        <w:rPr>
          <w:rFonts w:eastAsiaTheme="minorHAnsi" w:cs="Arial"/>
          <w:szCs w:val="22"/>
          <w:lang w:eastAsia="en-US"/>
        </w:rPr>
        <w:t>). Zbiorniki będą zaop</w:t>
      </w:r>
      <w:r w:rsidR="000250B1">
        <w:rPr>
          <w:rFonts w:eastAsiaTheme="minorHAnsi" w:cs="Arial"/>
          <w:szCs w:val="22"/>
          <w:lang w:eastAsia="en-US"/>
        </w:rPr>
        <w:t>atrzone w szczelną misę i układ </w:t>
      </w:r>
      <w:r w:rsidRPr="000250B1">
        <w:rPr>
          <w:rFonts w:eastAsiaTheme="minorHAnsi" w:cs="Arial"/>
          <w:szCs w:val="22"/>
          <w:lang w:eastAsia="en-US"/>
        </w:rPr>
        <w:t>grzewczy zapewniający możliwość podgrzania i utrzymania odpowiedniej temperatury, w której surowce będą miały odpowiednią lepkość do transportu na produkcję, w celu dalszego przerobu.</w:t>
      </w:r>
    </w:p>
    <w:p w:rsidR="00A56000" w:rsidRPr="000250B1" w:rsidRDefault="00A56000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>
            <wp:extent cx="5760720" cy="2605111"/>
            <wp:effectExtent l="0" t="0" r="0" b="5080"/>
            <wp:docPr id="5" name="Obraz 5" descr="C:\Users\Konrad\Desktop\WIZUALIZACJE\SCH_wiz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rad\Desktop\WIZUALIZACJE\SCH_wiz_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00" w:rsidRPr="000250B1" w:rsidRDefault="000250B1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  <w:r w:rsidRPr="00A83787">
        <w:rPr>
          <w:rFonts w:cs="Arial"/>
          <w:b/>
        </w:rPr>
        <w:t xml:space="preserve">Rysunek </w:t>
      </w:r>
      <w:r w:rsidR="00455B68" w:rsidRPr="00A83787">
        <w:rPr>
          <w:rFonts w:cs="Arial"/>
          <w:b/>
        </w:rPr>
        <w:fldChar w:fldCharType="begin"/>
      </w:r>
      <w:r w:rsidRPr="00A83787">
        <w:rPr>
          <w:rFonts w:cs="Arial"/>
          <w:b/>
        </w:rPr>
        <w:instrText xml:space="preserve"> SEQ Rysunek \* ARABIC </w:instrText>
      </w:r>
      <w:r w:rsidR="00455B68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3</w:t>
      </w:r>
      <w:r w:rsidR="00455B68" w:rsidRPr="00A83787">
        <w:rPr>
          <w:rFonts w:cs="Arial"/>
          <w:b/>
        </w:rPr>
        <w:fldChar w:fldCharType="end"/>
      </w:r>
      <w:r w:rsidRPr="00242B02">
        <w:rPr>
          <w:rFonts w:cs="Arial"/>
        </w:rPr>
        <w:t>.</w:t>
      </w:r>
      <w:r>
        <w:rPr>
          <w:rFonts w:cs="Arial"/>
        </w:rPr>
        <w:t xml:space="preserve"> </w:t>
      </w:r>
      <w:r w:rsidR="00A56000" w:rsidRPr="000250B1">
        <w:rPr>
          <w:rFonts w:eastAsiaTheme="minorHAnsi" w:cs="Arial"/>
          <w:szCs w:val="22"/>
          <w:lang w:eastAsia="en-US"/>
        </w:rPr>
        <w:t>Miejsce magazynowania surowców węzła rafinacji.</w:t>
      </w:r>
    </w:p>
    <w:p w:rsidR="00A56000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>Następnie ww</w:t>
      </w:r>
      <w:r w:rsidR="00A83787">
        <w:rPr>
          <w:rFonts w:eastAsiaTheme="minorHAnsi" w:cs="Arial"/>
          <w:szCs w:val="22"/>
          <w:lang w:eastAsia="en-US"/>
        </w:rPr>
        <w:t>.</w:t>
      </w:r>
      <w:r w:rsidRPr="000250B1">
        <w:rPr>
          <w:rFonts w:eastAsiaTheme="minorHAnsi" w:cs="Arial"/>
          <w:szCs w:val="22"/>
          <w:lang w:eastAsia="en-US"/>
        </w:rPr>
        <w:t xml:space="preserve"> surowce</w:t>
      </w:r>
      <w:r w:rsidR="00A83787">
        <w:rPr>
          <w:rFonts w:eastAsiaTheme="minorHAnsi" w:cs="Arial"/>
          <w:szCs w:val="22"/>
          <w:lang w:eastAsia="en-US"/>
        </w:rPr>
        <w:t xml:space="preserve"> </w:t>
      </w:r>
      <w:r w:rsidRPr="000250B1">
        <w:rPr>
          <w:rFonts w:eastAsiaTheme="minorHAnsi" w:cs="Arial"/>
          <w:szCs w:val="22"/>
          <w:lang w:eastAsia="en-US"/>
        </w:rPr>
        <w:t>transportowane będą za pomocą pomp do jednej z dwóch sekcji rafinacji:</w:t>
      </w:r>
    </w:p>
    <w:p w:rsidR="00A56000" w:rsidRPr="000250B1" w:rsidRDefault="00B32B44" w:rsidP="00A56000">
      <w:p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>
        <w:rPr>
          <w:rFonts w:eastAsiaTheme="minorHAnsi" w:cs="Arial"/>
          <w:b/>
          <w:i/>
          <w:szCs w:val="22"/>
          <w:lang w:eastAsia="en-US"/>
        </w:rPr>
        <w:t>1.1</w:t>
      </w:r>
      <w:r w:rsidR="00A56000" w:rsidRPr="000250B1">
        <w:rPr>
          <w:rFonts w:eastAsiaTheme="minorHAnsi" w:cs="Arial"/>
          <w:b/>
          <w:i/>
          <w:szCs w:val="22"/>
          <w:lang w:eastAsia="en-US"/>
        </w:rPr>
        <w:t xml:space="preserve"> SEKCJA RAFINACJA CHEMICZNA – 20N</w:t>
      </w:r>
    </w:p>
    <w:p w:rsidR="000250B1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>Rafinacja chemiczna polega na usunięciu związków fosforu z surowców.  Będzie zachodzić  w procesie polegającym  na podgrzaniu oleju lub</w:t>
      </w:r>
      <w:r w:rsidR="00A83787">
        <w:rPr>
          <w:rFonts w:eastAsiaTheme="minorHAnsi" w:cs="Arial"/>
          <w:szCs w:val="22"/>
          <w:lang w:eastAsia="en-US"/>
        </w:rPr>
        <w:t xml:space="preserve"> tłuszczu do temperatury 90°C i </w:t>
      </w:r>
      <w:r w:rsidRPr="000250B1">
        <w:rPr>
          <w:rFonts w:eastAsiaTheme="minorHAnsi" w:cs="Arial"/>
          <w:szCs w:val="22"/>
          <w:lang w:eastAsia="en-US"/>
        </w:rPr>
        <w:t>reakcji z kwasem fosforowym oraz ługiem sodowym. Reakcja z kwasem fosforowym zachodzić będzie w czasie ok.  30 minut w reaktorze R20N-1.  Następnie olej kontaktowany będzie z roztworem ługu sodowego i przesłany do reaktora/mieszalnika R20N-2. Mechanizm reakcji polega na hydrolizie fosfolipidów oraz ich aglomeracji poprzez częściowe zmydlenie wolnych kwasów tłuszczowych. Następnie mieszanina trafiać będzie do separatora odśrodkowego (wirówki) S-20N-1,  w celu odwirowania zanieczyszczeń. Po tym procesie olej będzie przemywany gorącą wodą w mikserze statycznym a następnie kierowany do wirówki S-20N-2, w celu usunięcia zawartych w nim pozostałości zanieczyszczeń fosforowych oraz mydeł. Poniżej przedstawiono szczegółowy schemat technologiczny se</w:t>
      </w:r>
      <w:r w:rsidR="000250B1">
        <w:rPr>
          <w:rFonts w:eastAsiaTheme="minorHAnsi" w:cs="Arial"/>
          <w:szCs w:val="22"/>
          <w:lang w:eastAsia="en-US"/>
        </w:rPr>
        <w:t>kcji rafinacji chemicznej – 20N (</w:t>
      </w:r>
      <w:r w:rsidR="000250B1" w:rsidRPr="000250B1">
        <w:rPr>
          <w:rFonts w:eastAsiaTheme="minorHAnsi" w:cs="Arial"/>
          <w:szCs w:val="22"/>
          <w:lang w:eastAsia="en-US"/>
        </w:rPr>
        <w:t>na rysunku 4</w:t>
      </w:r>
      <w:r w:rsidR="000250B1">
        <w:rPr>
          <w:rFonts w:eastAsiaTheme="minorHAnsi" w:cs="Arial"/>
          <w:szCs w:val="22"/>
          <w:lang w:eastAsia="en-US"/>
        </w:rPr>
        <w:t>)</w:t>
      </w:r>
      <w:r w:rsidR="000250B1" w:rsidRPr="000250B1">
        <w:rPr>
          <w:rFonts w:eastAsiaTheme="minorHAnsi" w:cs="Arial"/>
          <w:szCs w:val="22"/>
          <w:lang w:eastAsia="en-US"/>
        </w:rPr>
        <w:t>.</w:t>
      </w:r>
    </w:p>
    <w:p w:rsidR="000250B1" w:rsidRPr="000250B1" w:rsidRDefault="000250B1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A56000" w:rsidRPr="000250B1" w:rsidRDefault="00A56000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>
            <wp:extent cx="6341866" cy="8134350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733" cy="813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0B1" w:rsidRPr="000250B1">
        <w:rPr>
          <w:rFonts w:cs="Arial"/>
        </w:rPr>
        <w:t xml:space="preserve"> </w:t>
      </w:r>
      <w:r w:rsidR="000250B1" w:rsidRPr="00A83787">
        <w:rPr>
          <w:rFonts w:cs="Arial"/>
          <w:b/>
        </w:rPr>
        <w:t xml:space="preserve">Rysunek </w:t>
      </w:r>
      <w:r w:rsidR="00455B68" w:rsidRPr="00A83787">
        <w:rPr>
          <w:rFonts w:cs="Arial"/>
          <w:b/>
        </w:rPr>
        <w:fldChar w:fldCharType="begin"/>
      </w:r>
      <w:r w:rsidR="000250B1" w:rsidRPr="00A83787">
        <w:rPr>
          <w:rFonts w:cs="Arial"/>
          <w:b/>
        </w:rPr>
        <w:instrText xml:space="preserve"> SEQ Rysunek \* ARABIC </w:instrText>
      </w:r>
      <w:r w:rsidR="00455B68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4</w:t>
      </w:r>
      <w:r w:rsidR="00455B68" w:rsidRPr="00A83787">
        <w:rPr>
          <w:rFonts w:cs="Arial"/>
          <w:b/>
        </w:rPr>
        <w:fldChar w:fldCharType="end"/>
      </w:r>
      <w:r w:rsidR="000250B1" w:rsidRPr="00242B02">
        <w:rPr>
          <w:rFonts w:cs="Arial"/>
        </w:rPr>
        <w:t xml:space="preserve">. </w:t>
      </w:r>
      <w:r w:rsidRPr="000250B1">
        <w:rPr>
          <w:rFonts w:eastAsiaTheme="minorHAnsi" w:cs="Arial"/>
          <w:i/>
          <w:szCs w:val="22"/>
          <w:lang w:eastAsia="en-US"/>
        </w:rPr>
        <w:t>Schemat 1. Schemat technologiczny sekcji rafinacji chemicznej - 20N.</w:t>
      </w:r>
    </w:p>
    <w:p w:rsidR="00A56000" w:rsidRPr="000250B1" w:rsidRDefault="00B32B44" w:rsidP="00A56000">
      <w:p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>
        <w:rPr>
          <w:rFonts w:eastAsiaTheme="minorHAnsi" w:cs="Arial"/>
          <w:b/>
          <w:i/>
          <w:szCs w:val="22"/>
          <w:lang w:eastAsia="en-US"/>
        </w:rPr>
        <w:t>1.2.</w:t>
      </w:r>
      <w:r w:rsidR="00A56000" w:rsidRPr="000250B1">
        <w:rPr>
          <w:rFonts w:eastAsiaTheme="minorHAnsi" w:cs="Arial"/>
          <w:b/>
          <w:i/>
          <w:szCs w:val="22"/>
          <w:lang w:eastAsia="en-US"/>
        </w:rPr>
        <w:t xml:space="preserve">  SEKCJA RAFINACJA FIZYCZNA (ODKWASZANIE) –  40B</w:t>
      </w:r>
    </w:p>
    <w:p w:rsidR="000250B1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lastRenderedPageBreak/>
        <w:t>Z oleju poddanego rafinacji chemicznej konieczne jest usunięcie zanieczyszczeń</w:t>
      </w:r>
      <w:r w:rsidR="00A83787">
        <w:rPr>
          <w:rFonts w:eastAsiaTheme="minorHAnsi" w:cs="Arial"/>
          <w:szCs w:val="22"/>
          <w:lang w:eastAsia="en-US"/>
        </w:rPr>
        <w:t xml:space="preserve"> w </w:t>
      </w:r>
      <w:r w:rsidRPr="000250B1">
        <w:rPr>
          <w:rFonts w:eastAsiaTheme="minorHAnsi" w:cs="Arial"/>
          <w:szCs w:val="22"/>
          <w:lang w:eastAsia="en-US"/>
        </w:rPr>
        <w:t>postaci wolnych kwasów tłuszczowych, które następuje w procesie rafinacji fizycznej (odkwaszania). Olej po podgrzaniu w wymiennikach ciepła kierowany będzie do deareatora D-40B-1, w którym z oleju usunięte zostaną woda oraz powietrze. Następnie olej kierowany będzie do procesu destylacji – kolumna C-40B-1, w którym oddestylowane zostaną wolne kwasy tłuszczowe. Proces odbywać się będzie w specjalnie zaprojektowanej kolumnie pracującej pod obniżonym ciśnieniem. Oddestylowane kwasu tłuszczowe odbierane będą w zbiorniku buforowym V-40B-2 . Olej po ochłodzeniu kierowany będzie do odpowiedniego zbiornika na  bazie magazynowej. Poniżej przedstawiono szczegółowy schemat technologiczny s</w:t>
      </w:r>
      <w:r w:rsidR="000250B1">
        <w:rPr>
          <w:rFonts w:eastAsiaTheme="minorHAnsi" w:cs="Arial"/>
          <w:szCs w:val="22"/>
          <w:lang w:eastAsia="en-US"/>
        </w:rPr>
        <w:t>ekcji rafinacji fizycznej – 40B (na rysunku 5)</w:t>
      </w:r>
      <w:r w:rsidR="000250B1" w:rsidRPr="000250B1">
        <w:rPr>
          <w:rFonts w:eastAsiaTheme="minorHAnsi" w:cs="Arial"/>
          <w:szCs w:val="22"/>
          <w:lang w:eastAsia="en-US"/>
        </w:rPr>
        <w:t>.</w:t>
      </w:r>
    </w:p>
    <w:p w:rsidR="000250B1" w:rsidRPr="000250B1" w:rsidRDefault="000250B1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A56000" w:rsidRDefault="00A56000" w:rsidP="00A56000">
      <w:pPr>
        <w:suppressAutoHyphens w:val="0"/>
        <w:spacing w:after="200" w:line="276" w:lineRule="auto"/>
        <w:rPr>
          <w:rFonts w:eastAsiaTheme="minorHAnsi" w:cs="Arial"/>
          <w:i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>
            <wp:extent cx="6396643" cy="8124825"/>
            <wp:effectExtent l="0" t="0" r="444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144" cy="812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0B1" w:rsidRPr="000250B1">
        <w:rPr>
          <w:rFonts w:cs="Arial"/>
        </w:rPr>
        <w:t xml:space="preserve"> </w:t>
      </w:r>
      <w:r w:rsidR="000250B1" w:rsidRPr="00A83787">
        <w:rPr>
          <w:rFonts w:cs="Arial"/>
          <w:b/>
        </w:rPr>
        <w:t xml:space="preserve">Rysunek </w:t>
      </w:r>
      <w:r w:rsidR="00455B68" w:rsidRPr="00A83787">
        <w:rPr>
          <w:rFonts w:cs="Arial"/>
          <w:b/>
        </w:rPr>
        <w:fldChar w:fldCharType="begin"/>
      </w:r>
      <w:r w:rsidR="000250B1" w:rsidRPr="00A83787">
        <w:rPr>
          <w:rFonts w:cs="Arial"/>
          <w:b/>
        </w:rPr>
        <w:instrText xml:space="preserve"> SEQ Rysunek \* ARABIC </w:instrText>
      </w:r>
      <w:r w:rsidR="00455B68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5</w:t>
      </w:r>
      <w:r w:rsidR="00455B68" w:rsidRPr="00A83787">
        <w:rPr>
          <w:rFonts w:cs="Arial"/>
          <w:b/>
        </w:rPr>
        <w:fldChar w:fldCharType="end"/>
      </w:r>
      <w:r w:rsidR="000250B1">
        <w:rPr>
          <w:rFonts w:cs="Arial"/>
          <w:b/>
        </w:rPr>
        <w:t xml:space="preserve">. </w:t>
      </w:r>
      <w:r w:rsidRPr="000250B1">
        <w:rPr>
          <w:rFonts w:eastAsiaTheme="minorHAnsi" w:cs="Arial"/>
          <w:i/>
          <w:szCs w:val="22"/>
          <w:lang w:eastAsia="en-US"/>
        </w:rPr>
        <w:t>Schemat 2. Schemat technologiczny sekcji rafinacji fizycznej  - 40B.</w:t>
      </w:r>
    </w:p>
    <w:p w:rsidR="002331A6" w:rsidRPr="000250B1" w:rsidRDefault="002331A6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A56000" w:rsidRPr="00B32B44" w:rsidRDefault="00A56000" w:rsidP="00B32B44">
      <w:pPr>
        <w:pStyle w:val="Akapitzlist"/>
        <w:numPr>
          <w:ilvl w:val="0"/>
          <w:numId w:val="22"/>
        </w:num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 w:rsidRPr="00B32B44">
        <w:rPr>
          <w:rFonts w:eastAsiaTheme="minorHAnsi" w:cs="Arial"/>
          <w:b/>
          <w:i/>
          <w:szCs w:val="22"/>
          <w:lang w:eastAsia="en-US"/>
        </w:rPr>
        <w:lastRenderedPageBreak/>
        <w:t>SEKCJA  ESTRYFIKACJI KWASÓW TŁUSZCZOWYCH – 400E</w:t>
      </w:r>
    </w:p>
    <w:p w:rsidR="00A56000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>Podczas reakcji estryfikacji zachodzi reakcja k</w:t>
      </w:r>
      <w:r w:rsidR="00A83787">
        <w:rPr>
          <w:rFonts w:eastAsiaTheme="minorHAnsi" w:cs="Arial"/>
          <w:szCs w:val="22"/>
          <w:lang w:eastAsia="en-US"/>
        </w:rPr>
        <w:t>wasów tłuszczowych powstałych w </w:t>
      </w:r>
      <w:r w:rsidRPr="000250B1">
        <w:rPr>
          <w:rFonts w:eastAsiaTheme="minorHAnsi" w:cs="Arial"/>
          <w:szCs w:val="22"/>
          <w:lang w:eastAsia="en-US"/>
        </w:rPr>
        <w:t>procesie rafinacji olejów (lub pozyskanych ze źródeł zewnętrznych) z gliceryną w celu otrzymania estrów wyższych kwasów tłuszczowych gliceryny – glicerydów. Proces zachodzić będzie okresowo w mieszalnikach R-400E-1 i R-400-E-2, które dzięki specjalnej konstrukcji, służyć będą również do usuwania wody i metanolu z surowców. Parametry procesu – czas reakcji, temperatura – zależeć będą od jakości stosowanych surowców. W reakcji stosowany będzie katalizator w postaci organicznej soli tytanu (IV), który w postaci płynnej dozowany będzie do reaktora R-400E-1. Produkt powstały po reakcji estryfikacji kierowany będzie do zbiornika na bazie magazynowej, z którego pobierany  będzie do proce</w:t>
      </w:r>
      <w:r w:rsidR="000250B1">
        <w:rPr>
          <w:rFonts w:eastAsiaTheme="minorHAnsi" w:cs="Arial"/>
          <w:szCs w:val="22"/>
          <w:lang w:eastAsia="en-US"/>
        </w:rPr>
        <w:t xml:space="preserve">su transestryfikacji. </w:t>
      </w:r>
      <w:r w:rsidRPr="000250B1">
        <w:rPr>
          <w:rFonts w:eastAsiaTheme="minorHAnsi" w:cs="Arial"/>
          <w:szCs w:val="22"/>
          <w:lang w:eastAsia="en-US"/>
        </w:rPr>
        <w:t>Poniżej przedstawiono szczegółowy schemat technologiczny sekcji estryfika</w:t>
      </w:r>
      <w:r w:rsidR="000250B1">
        <w:rPr>
          <w:rFonts w:eastAsiaTheme="minorHAnsi" w:cs="Arial"/>
          <w:szCs w:val="22"/>
          <w:lang w:eastAsia="en-US"/>
        </w:rPr>
        <w:t>cji kwasów tłuszczowych  - 400E (na rysunku 6).</w:t>
      </w:r>
    </w:p>
    <w:p w:rsidR="00A56000" w:rsidRDefault="00A56000" w:rsidP="00A56000">
      <w:pPr>
        <w:suppressAutoHyphens w:val="0"/>
        <w:spacing w:after="200" w:line="276" w:lineRule="auto"/>
        <w:rPr>
          <w:rFonts w:eastAsiaTheme="minorHAnsi" w:cs="Arial"/>
          <w:i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>
            <wp:extent cx="6408066" cy="78486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60" cy="784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0B1" w:rsidRPr="000250B1">
        <w:rPr>
          <w:rFonts w:cs="Arial"/>
        </w:rPr>
        <w:t xml:space="preserve"> </w:t>
      </w:r>
      <w:r w:rsidR="000250B1" w:rsidRPr="00A83787">
        <w:rPr>
          <w:rFonts w:cs="Arial"/>
          <w:b/>
        </w:rPr>
        <w:t xml:space="preserve">Rysunek </w:t>
      </w:r>
      <w:r w:rsidR="00455B68" w:rsidRPr="00A83787">
        <w:rPr>
          <w:rFonts w:cs="Arial"/>
          <w:b/>
        </w:rPr>
        <w:fldChar w:fldCharType="begin"/>
      </w:r>
      <w:r w:rsidR="000250B1" w:rsidRPr="00A83787">
        <w:rPr>
          <w:rFonts w:cs="Arial"/>
          <w:b/>
        </w:rPr>
        <w:instrText xml:space="preserve"> SEQ Rysunek \* ARABIC </w:instrText>
      </w:r>
      <w:r w:rsidR="00455B68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6</w:t>
      </w:r>
      <w:r w:rsidR="00455B68" w:rsidRPr="00A83787">
        <w:rPr>
          <w:rFonts w:cs="Arial"/>
          <w:b/>
        </w:rPr>
        <w:fldChar w:fldCharType="end"/>
      </w:r>
      <w:r w:rsidR="000250B1" w:rsidRPr="00A83787">
        <w:rPr>
          <w:rFonts w:cs="Arial"/>
          <w:b/>
        </w:rPr>
        <w:t>.</w:t>
      </w:r>
      <w:r w:rsidR="000250B1">
        <w:rPr>
          <w:rFonts w:cs="Arial"/>
          <w:b/>
        </w:rPr>
        <w:t xml:space="preserve"> </w:t>
      </w:r>
      <w:r w:rsidRPr="000250B1">
        <w:rPr>
          <w:rFonts w:eastAsiaTheme="minorHAnsi" w:cs="Arial"/>
          <w:i/>
          <w:szCs w:val="22"/>
          <w:lang w:eastAsia="en-US"/>
        </w:rPr>
        <w:t>Schemat 3. Schemat technologiczny sekcji estryfikacji kwasów tłuszczowych - 400E.</w:t>
      </w:r>
    </w:p>
    <w:p w:rsidR="002331A6" w:rsidRDefault="002331A6" w:rsidP="00A56000">
      <w:pPr>
        <w:suppressAutoHyphens w:val="0"/>
        <w:spacing w:after="200" w:line="276" w:lineRule="auto"/>
        <w:rPr>
          <w:rFonts w:eastAsiaTheme="minorHAnsi" w:cs="Arial"/>
          <w:i/>
          <w:szCs w:val="22"/>
          <w:lang w:eastAsia="en-US"/>
        </w:rPr>
      </w:pPr>
    </w:p>
    <w:p w:rsidR="002331A6" w:rsidRPr="000250B1" w:rsidRDefault="002331A6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A56000" w:rsidRPr="00A83787" w:rsidRDefault="00B32B44" w:rsidP="00A56000">
      <w:pPr>
        <w:suppressAutoHyphens w:val="0"/>
        <w:spacing w:after="200" w:line="276" w:lineRule="auto"/>
        <w:rPr>
          <w:rFonts w:eastAsiaTheme="minorHAnsi" w:cs="Arial"/>
          <w:b/>
          <w:i/>
          <w:sz w:val="24"/>
          <w:szCs w:val="22"/>
          <w:lang w:eastAsia="en-US"/>
        </w:rPr>
      </w:pPr>
      <w:r>
        <w:rPr>
          <w:rFonts w:eastAsiaTheme="minorHAnsi" w:cs="Arial"/>
          <w:b/>
          <w:i/>
          <w:sz w:val="24"/>
          <w:szCs w:val="22"/>
          <w:lang w:eastAsia="en-US"/>
        </w:rPr>
        <w:lastRenderedPageBreak/>
        <w:t xml:space="preserve">3. </w:t>
      </w:r>
      <w:r w:rsidR="00A56000" w:rsidRPr="00A83787">
        <w:rPr>
          <w:rFonts w:eastAsiaTheme="minorHAnsi" w:cs="Arial"/>
          <w:b/>
          <w:i/>
          <w:sz w:val="24"/>
          <w:szCs w:val="22"/>
          <w:lang w:eastAsia="en-US"/>
        </w:rPr>
        <w:t>SEKCJA PRODUKCJI BIODIESLA</w:t>
      </w:r>
    </w:p>
    <w:p w:rsidR="00A56000" w:rsidRPr="000250B1" w:rsidRDefault="00B32B44" w:rsidP="00A56000">
      <w:p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>
        <w:rPr>
          <w:rFonts w:eastAsiaTheme="minorHAnsi" w:cs="Arial"/>
          <w:b/>
          <w:szCs w:val="22"/>
          <w:lang w:eastAsia="en-US"/>
        </w:rPr>
        <w:t xml:space="preserve">3.1. </w:t>
      </w:r>
      <w:r w:rsidR="00A56000" w:rsidRPr="000250B1">
        <w:rPr>
          <w:rFonts w:eastAsiaTheme="minorHAnsi" w:cs="Arial"/>
          <w:b/>
          <w:i/>
          <w:szCs w:val="22"/>
          <w:lang w:eastAsia="en-US"/>
        </w:rPr>
        <w:t>SEKACJA TRANSESTRYFIKACJI I SEPARACJI GLICERYNY – 10A</w:t>
      </w:r>
    </w:p>
    <w:p w:rsidR="00A56000" w:rsidRDefault="00A56000" w:rsidP="00B32B44">
      <w:pPr>
        <w:suppressAutoHyphens w:val="0"/>
        <w:spacing w:after="200" w:line="276" w:lineRule="auto"/>
        <w:ind w:firstLine="708"/>
        <w:rPr>
          <w:rFonts w:cs="Arial"/>
          <w:i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>Reakcja transestryfikacji mieszanki olejowej metanolem zachodzi w obecności katalizatora, którym może być katalizator homogeniczny – metanolan sodu. Jednym z najważniejszym parametrów procesu transestryfikacji jest odpowiednia homogenizacja wzajemnie niemieszalnych substratów reakcji, tj. oleju i metanolu, w celu zapewnienia maksymalnego kontaktu międzyfazowego. Odpowiednie proporcje surowców odmierzane będą przez przepływomierze  i podawane z bazy magazynowej za pomocą pomp do sekcji 10A. Homogenizację surowców (mieszanie) zapewniać będzie kawitator, z którego mieszanina kierowana będzie do podgrzewacza E-10A-0 (temperatura reakcji ok.60</w:t>
      </w:r>
      <w:r w:rsidRPr="000250B1">
        <w:rPr>
          <w:rFonts w:eastAsiaTheme="minorHAnsi" w:cs="Arial"/>
          <w:szCs w:val="22"/>
          <w:vertAlign w:val="superscript"/>
          <w:lang w:eastAsia="en-US"/>
        </w:rPr>
        <w:t>O</w:t>
      </w:r>
      <w:r w:rsidRPr="000250B1">
        <w:rPr>
          <w:rFonts w:eastAsiaTheme="minorHAnsi" w:cs="Arial"/>
          <w:szCs w:val="22"/>
          <w:lang w:eastAsia="en-US"/>
        </w:rPr>
        <w:t>C) i dalej do reaktorów transestryfikacji R-10A-1 a następnie R-10A-2. Następnie mieszanina poreakcyjna wymagać będzie oddzielenia fazy glicerynowej i estrowej, które odbywać się będzie w separatorze V-10A-1 i V-10A-2. Oddzielone produkty reakcji trafiać będą do zbiorników buforowych: ester metylowy do zbiornika T-10A-2, gliceryna poreakcyjna do zbiornika T-10A-1. Poniżej przedstawiono szczegółowy schemat technologiczny sekcji transestryfika</w:t>
      </w:r>
      <w:r w:rsidR="000250B1">
        <w:rPr>
          <w:rFonts w:eastAsiaTheme="minorHAnsi" w:cs="Arial"/>
          <w:szCs w:val="22"/>
          <w:lang w:eastAsia="en-US"/>
        </w:rPr>
        <w:t>cji i separacji gliceryny – 10A (na rysunku 7).</w:t>
      </w:r>
      <w:r w:rsidRPr="000250B1">
        <w:rPr>
          <w:noProof/>
          <w:lang w:eastAsia="pl-PL"/>
        </w:rPr>
        <w:lastRenderedPageBreak/>
        <w:drawing>
          <wp:inline distT="0" distB="0" distL="0" distR="0">
            <wp:extent cx="5760719" cy="79629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98" cy="797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0B1" w:rsidRPr="000250B1">
        <w:t xml:space="preserve"> </w:t>
      </w:r>
      <w:r w:rsidR="000250B1" w:rsidRPr="00B32B44">
        <w:rPr>
          <w:rFonts w:cs="Arial"/>
          <w:b/>
          <w:szCs w:val="22"/>
        </w:rPr>
        <w:t xml:space="preserve">Rysunek </w:t>
      </w:r>
      <w:r w:rsidR="00455B68" w:rsidRPr="00B32B44">
        <w:rPr>
          <w:rFonts w:cs="Arial"/>
          <w:b/>
          <w:szCs w:val="22"/>
        </w:rPr>
        <w:fldChar w:fldCharType="begin"/>
      </w:r>
      <w:r w:rsidR="000250B1" w:rsidRPr="00B32B44">
        <w:rPr>
          <w:rFonts w:cs="Arial"/>
          <w:b/>
          <w:szCs w:val="22"/>
        </w:rPr>
        <w:instrText xml:space="preserve"> SEQ Rysunek \* ARABIC </w:instrText>
      </w:r>
      <w:r w:rsidR="00455B68" w:rsidRPr="00B32B44">
        <w:rPr>
          <w:rFonts w:cs="Arial"/>
          <w:b/>
          <w:szCs w:val="22"/>
        </w:rPr>
        <w:fldChar w:fldCharType="separate"/>
      </w:r>
      <w:r w:rsidR="00480E8C">
        <w:rPr>
          <w:rFonts w:cs="Arial"/>
          <w:b/>
          <w:noProof/>
          <w:szCs w:val="22"/>
        </w:rPr>
        <w:t>7</w:t>
      </w:r>
      <w:r w:rsidR="00455B68" w:rsidRPr="00B32B44">
        <w:rPr>
          <w:rFonts w:cs="Arial"/>
          <w:b/>
          <w:szCs w:val="22"/>
        </w:rPr>
        <w:fldChar w:fldCharType="end"/>
      </w:r>
      <w:r w:rsidR="000250B1" w:rsidRPr="00B32B44">
        <w:rPr>
          <w:rFonts w:cs="Arial"/>
          <w:b/>
          <w:szCs w:val="22"/>
        </w:rPr>
        <w:t>.</w:t>
      </w:r>
      <w:r w:rsidR="000250B1" w:rsidRPr="00B32B44">
        <w:rPr>
          <w:rFonts w:cs="Arial"/>
          <w:szCs w:val="22"/>
        </w:rPr>
        <w:t xml:space="preserve"> </w:t>
      </w:r>
      <w:r w:rsidRPr="00B32B44">
        <w:rPr>
          <w:rFonts w:cs="Arial"/>
          <w:i/>
          <w:szCs w:val="22"/>
          <w:lang w:eastAsia="en-US"/>
        </w:rPr>
        <w:t>Schemat 3. Schemat technologiczny sekcji transestryfikacji i separacji gliceryny – 10A.</w:t>
      </w:r>
    </w:p>
    <w:p w:rsidR="002331A6" w:rsidRPr="000250B1" w:rsidRDefault="002331A6" w:rsidP="00B32B44">
      <w:pPr>
        <w:suppressAutoHyphens w:val="0"/>
        <w:spacing w:after="200" w:line="276" w:lineRule="auto"/>
        <w:ind w:firstLine="708"/>
        <w:rPr>
          <w:i/>
          <w:lang w:eastAsia="en-US"/>
        </w:rPr>
      </w:pPr>
    </w:p>
    <w:p w:rsidR="00A56000" w:rsidRPr="000250B1" w:rsidRDefault="00B32B44" w:rsidP="00A56000">
      <w:p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>
        <w:rPr>
          <w:rFonts w:eastAsiaTheme="minorHAnsi" w:cs="Arial"/>
          <w:b/>
          <w:i/>
          <w:szCs w:val="22"/>
          <w:lang w:eastAsia="en-US"/>
        </w:rPr>
        <w:lastRenderedPageBreak/>
        <w:t>3.</w:t>
      </w:r>
      <w:r w:rsidR="00A56000" w:rsidRPr="000250B1">
        <w:rPr>
          <w:rFonts w:eastAsiaTheme="minorHAnsi" w:cs="Arial"/>
          <w:b/>
          <w:i/>
          <w:szCs w:val="22"/>
          <w:lang w:eastAsia="en-US"/>
        </w:rPr>
        <w:t>2. SEKCJA MYCIA I OCZYSZCZANIA BIODIESLA – 10B</w:t>
      </w:r>
    </w:p>
    <w:p w:rsidR="00A56000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>Celem mycia estru jest usunięcie z estru surowego śl</w:t>
      </w:r>
      <w:r w:rsidR="00A83787">
        <w:rPr>
          <w:rFonts w:eastAsiaTheme="minorHAnsi" w:cs="Arial"/>
          <w:szCs w:val="22"/>
          <w:lang w:eastAsia="en-US"/>
        </w:rPr>
        <w:t>adowych ilości zanieczyszczeń w </w:t>
      </w:r>
      <w:r w:rsidRPr="000250B1">
        <w:rPr>
          <w:rFonts w:eastAsiaTheme="minorHAnsi" w:cs="Arial"/>
          <w:szCs w:val="22"/>
          <w:lang w:eastAsia="en-US"/>
        </w:rPr>
        <w:t xml:space="preserve">postaci gliceryny oraz mydeł sodowych. Oczyszczanie zachodzić będzie poprzez podwójne przemywanie estru roztworem kwasu octowego i wody w </w:t>
      </w:r>
      <w:r w:rsidR="00A83787">
        <w:rPr>
          <w:rFonts w:eastAsiaTheme="minorHAnsi" w:cs="Arial"/>
          <w:szCs w:val="22"/>
          <w:lang w:eastAsia="en-US"/>
        </w:rPr>
        <w:t>mixerach MX-10B-1 i MX-10B-2, a </w:t>
      </w:r>
      <w:r w:rsidRPr="000250B1">
        <w:rPr>
          <w:rFonts w:eastAsiaTheme="minorHAnsi" w:cs="Arial"/>
          <w:szCs w:val="22"/>
          <w:lang w:eastAsia="en-US"/>
        </w:rPr>
        <w:t>następnie oddzielenie fazy wodnej wraz z wymytymi zanieczyszczeniami w separatorze odśrodkowym wirówce S-10B-1 Faza wodna kierowana będzie następnie do węzła oczyszczania gliceryny.</w:t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Pr="000250B1">
        <w:rPr>
          <w:rFonts w:eastAsiaTheme="minorHAnsi" w:cs="Arial"/>
          <w:szCs w:val="22"/>
          <w:lang w:eastAsia="en-US"/>
        </w:rPr>
        <w:t xml:space="preserve">Ester metylowy oczyszczony ze śladów gliceryny i mydeł kierowany będzie do jednostki osuszania, gdzie woda i resztki metanolu zostaną oddestylowane. Jednostka osuszania składać się będzie ze zbiornika destylacji rzutowej T-10B-4, pracującego pod obniżonym ciśnieniem. Temperaturę destylacji mieszaniny w kolumnie C-10B-2 zapewni nagrzewnica E-10B-3, a podciśnienie w układzie wytwarzane będzie przez pompę próżniową VP-10B-2. Opary wody i metanolu kondensować się będą w skraplaczu E-10B-7 i kierowane będą do węzła rektyfikacji metanolu. Oczyszczony i osuszony ester metylowy pompowany będzie do zbiorników manipulacyjnych na bazie magazynowej. Poniżej przedstawiono szczegółowy schemat technologiczny sekcji mycia i </w:t>
      </w:r>
      <w:r w:rsidR="000250B1">
        <w:rPr>
          <w:rFonts w:eastAsiaTheme="minorHAnsi" w:cs="Arial"/>
          <w:szCs w:val="22"/>
          <w:lang w:eastAsia="en-US"/>
        </w:rPr>
        <w:t xml:space="preserve">suszenia estru metylowego – 10B (na rysunku </w:t>
      </w:r>
      <w:r w:rsidR="00914960">
        <w:rPr>
          <w:rFonts w:eastAsiaTheme="minorHAnsi" w:cs="Arial"/>
          <w:szCs w:val="22"/>
          <w:lang w:eastAsia="en-US"/>
        </w:rPr>
        <w:t>8.)</w:t>
      </w:r>
    </w:p>
    <w:p w:rsidR="00A56000" w:rsidRDefault="00A56000" w:rsidP="00A56000">
      <w:pPr>
        <w:suppressAutoHyphens w:val="0"/>
        <w:spacing w:after="200" w:line="276" w:lineRule="auto"/>
        <w:rPr>
          <w:rFonts w:eastAsiaTheme="minorHAnsi" w:cs="Arial"/>
          <w:i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>
            <wp:extent cx="5760587" cy="79629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745" cy="797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960" w:rsidRPr="00914960">
        <w:rPr>
          <w:rFonts w:cs="Arial"/>
        </w:rPr>
        <w:t xml:space="preserve"> </w:t>
      </w:r>
      <w:r w:rsidR="00914960" w:rsidRPr="00A83787">
        <w:rPr>
          <w:rFonts w:cs="Arial"/>
          <w:b/>
        </w:rPr>
        <w:t xml:space="preserve">Rysunek </w:t>
      </w:r>
      <w:r w:rsidR="00455B68" w:rsidRPr="00A83787">
        <w:rPr>
          <w:rFonts w:cs="Arial"/>
          <w:b/>
        </w:rPr>
        <w:fldChar w:fldCharType="begin"/>
      </w:r>
      <w:r w:rsidR="00914960" w:rsidRPr="00A83787">
        <w:rPr>
          <w:rFonts w:cs="Arial"/>
          <w:b/>
        </w:rPr>
        <w:instrText xml:space="preserve"> SEQ Rysunek \* ARABIC </w:instrText>
      </w:r>
      <w:r w:rsidR="00455B68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8</w:t>
      </w:r>
      <w:r w:rsidR="00455B68" w:rsidRPr="00A83787">
        <w:rPr>
          <w:rFonts w:cs="Arial"/>
          <w:b/>
        </w:rPr>
        <w:fldChar w:fldCharType="end"/>
      </w:r>
      <w:r w:rsidR="00914960">
        <w:rPr>
          <w:rFonts w:cs="Arial"/>
          <w:b/>
        </w:rPr>
        <w:t xml:space="preserve">. </w:t>
      </w:r>
      <w:r w:rsidRPr="000250B1">
        <w:rPr>
          <w:rFonts w:eastAsiaTheme="minorHAnsi" w:cs="Arial"/>
          <w:i/>
          <w:szCs w:val="22"/>
          <w:lang w:eastAsia="en-US"/>
        </w:rPr>
        <w:t>Schemat 4. Schemat technologiczny sekcji mycia i suszenia estru metylowego – 10B.</w:t>
      </w:r>
    </w:p>
    <w:p w:rsidR="002331A6" w:rsidRPr="000250B1" w:rsidRDefault="002331A6" w:rsidP="00A56000">
      <w:pPr>
        <w:suppressAutoHyphens w:val="0"/>
        <w:spacing w:after="200" w:line="276" w:lineRule="auto"/>
        <w:rPr>
          <w:rFonts w:eastAsiaTheme="minorHAnsi" w:cs="Arial"/>
          <w:i/>
          <w:szCs w:val="22"/>
          <w:lang w:eastAsia="en-US"/>
        </w:rPr>
      </w:pPr>
    </w:p>
    <w:p w:rsidR="00A56000" w:rsidRPr="000250B1" w:rsidRDefault="00A56000" w:rsidP="00A56000">
      <w:p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 w:rsidRPr="000250B1">
        <w:rPr>
          <w:rFonts w:eastAsiaTheme="minorHAnsi" w:cs="Arial"/>
          <w:b/>
          <w:i/>
          <w:szCs w:val="22"/>
          <w:lang w:eastAsia="en-US"/>
        </w:rPr>
        <w:lastRenderedPageBreak/>
        <w:t>3.</w:t>
      </w:r>
      <w:r w:rsidR="00B32B44">
        <w:rPr>
          <w:rFonts w:eastAsiaTheme="minorHAnsi" w:cs="Arial"/>
          <w:b/>
          <w:i/>
          <w:szCs w:val="22"/>
          <w:lang w:eastAsia="en-US"/>
        </w:rPr>
        <w:t>3</w:t>
      </w:r>
      <w:r w:rsidRPr="000250B1">
        <w:rPr>
          <w:rFonts w:eastAsiaTheme="minorHAnsi" w:cs="Arial"/>
          <w:b/>
          <w:i/>
          <w:szCs w:val="22"/>
          <w:lang w:eastAsia="en-US"/>
        </w:rPr>
        <w:t>. SEKACJA OCZYSZCZANIA GLICERYNY POREAKCYJNEJ – 10C i 60C</w:t>
      </w:r>
    </w:p>
    <w:p w:rsidR="00A56000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>Konieczne jest oczyszczenie otrzymanej w procesie gliceryny z zawartych w niej mydeł i resztek katalizatora oraz metanolu i fazy kwasów tłuszczowych.</w:t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="00A83787">
        <w:rPr>
          <w:rFonts w:eastAsiaTheme="minorHAnsi" w:cs="Arial"/>
          <w:szCs w:val="22"/>
          <w:lang w:eastAsia="en-US"/>
        </w:rPr>
        <w:tab/>
      </w:r>
      <w:r w:rsidRPr="000250B1">
        <w:rPr>
          <w:rFonts w:eastAsiaTheme="minorHAnsi" w:cs="Arial"/>
          <w:szCs w:val="22"/>
          <w:lang w:eastAsia="en-US"/>
        </w:rPr>
        <w:t>Gliceryna poreakcyjna zgromadzona w zbiorniku buforowym T-10A1 pompowana będzie do zbiornika odparowania C-10C-3 po wcześnie</w:t>
      </w:r>
      <w:r w:rsidR="00A83787">
        <w:rPr>
          <w:rFonts w:eastAsiaTheme="minorHAnsi" w:cs="Arial"/>
          <w:szCs w:val="22"/>
          <w:lang w:eastAsia="en-US"/>
        </w:rPr>
        <w:t>jszym podgrzaniu w wymienniku E</w:t>
      </w:r>
      <w:r w:rsidR="00A83787">
        <w:rPr>
          <w:rFonts w:eastAsiaTheme="minorHAnsi" w:cs="Arial"/>
          <w:szCs w:val="22"/>
          <w:lang w:eastAsia="en-US"/>
        </w:rPr>
        <w:noBreakHyphen/>
      </w:r>
      <w:r w:rsidRPr="000250B1">
        <w:rPr>
          <w:rFonts w:eastAsiaTheme="minorHAnsi" w:cs="Arial"/>
          <w:szCs w:val="22"/>
          <w:lang w:eastAsia="en-US"/>
        </w:rPr>
        <w:t>10C-10 i E-10C-8 i  zadozowaniu  kwasu solnego do mixer</w:t>
      </w:r>
      <w:r w:rsidR="00A83787">
        <w:rPr>
          <w:rFonts w:eastAsiaTheme="minorHAnsi" w:cs="Arial"/>
          <w:szCs w:val="22"/>
          <w:lang w:eastAsia="en-US"/>
        </w:rPr>
        <w:t>a MX-10C-3 poprzez  pompę DP</w:t>
      </w:r>
      <w:r w:rsidR="00A83787">
        <w:rPr>
          <w:rFonts w:eastAsiaTheme="minorHAnsi" w:cs="Arial"/>
          <w:szCs w:val="22"/>
          <w:lang w:eastAsia="en-US"/>
        </w:rPr>
        <w:noBreakHyphen/>
      </w:r>
      <w:r w:rsidRPr="000250B1">
        <w:rPr>
          <w:rFonts w:eastAsiaTheme="minorHAnsi" w:cs="Arial"/>
          <w:szCs w:val="22"/>
          <w:lang w:eastAsia="en-US"/>
        </w:rPr>
        <w:t>10C-2, w takiej ilości, aby utrzymać pH reakcji na poziomie 3. Następnie mieszanina po wstępnym zakwaszeniu i odparowaniu za pomocą pompy P-10C-14 trafiać będzie do zbiornika buforowego T-60BC-1. Następnie po uprzednim podgrzaniu w wymienniku E-60C-1, trafi do reaktorów R-60C-1 i R-60C-2, do których zadozowany zos</w:t>
      </w:r>
      <w:r w:rsidR="00A83787">
        <w:rPr>
          <w:rFonts w:eastAsiaTheme="minorHAnsi" w:cs="Arial"/>
          <w:szCs w:val="22"/>
          <w:lang w:eastAsia="en-US"/>
        </w:rPr>
        <w:t>tanie kwas solny ze zbiornika T</w:t>
      </w:r>
      <w:r w:rsidR="00A83787">
        <w:rPr>
          <w:rFonts w:eastAsiaTheme="minorHAnsi" w:cs="Arial"/>
          <w:szCs w:val="22"/>
          <w:lang w:eastAsia="en-US"/>
        </w:rPr>
        <w:noBreakHyphen/>
      </w:r>
      <w:r w:rsidRPr="000250B1">
        <w:rPr>
          <w:rFonts w:eastAsiaTheme="minorHAnsi" w:cs="Arial"/>
          <w:szCs w:val="22"/>
          <w:lang w:eastAsia="en-US"/>
        </w:rPr>
        <w:t>60C-2 poprzez pompę DP-60C-1. Kwas solny będzie</w:t>
      </w:r>
      <w:r w:rsidR="00A83787">
        <w:rPr>
          <w:rFonts w:eastAsiaTheme="minorHAnsi" w:cs="Arial"/>
          <w:szCs w:val="22"/>
          <w:lang w:eastAsia="en-US"/>
        </w:rPr>
        <w:t xml:space="preserve"> reagować z mydłami zawartymi w </w:t>
      </w:r>
      <w:r w:rsidRPr="000250B1">
        <w:rPr>
          <w:rFonts w:eastAsiaTheme="minorHAnsi" w:cs="Arial"/>
          <w:szCs w:val="22"/>
          <w:lang w:eastAsia="en-US"/>
        </w:rPr>
        <w:t xml:space="preserve">glicerynie i rozkładać je będzie do kwasów tłuszczowych i chlorku sodu. Mieszanina poreakcyjna zasilać będzie następnie separatory faz S-60C-1 i S-60C-2, zapewniające rozdział fazy lekkiej (kwasów tłuszczowych wraz z fazą olejowo-estrową) oraz fazy ciężkiej wodno-glicerynowej. Frakcja kwasów tłuszczowych będzie </w:t>
      </w:r>
      <w:r w:rsidR="00A83787">
        <w:rPr>
          <w:rFonts w:eastAsiaTheme="minorHAnsi" w:cs="Arial"/>
          <w:szCs w:val="22"/>
          <w:lang w:eastAsia="en-US"/>
        </w:rPr>
        <w:t>gromadzić się w zbiorniku T-</w:t>
      </w:r>
      <w:r w:rsidR="00A83787" w:rsidRPr="00A83787">
        <w:rPr>
          <w:rFonts w:eastAsiaTheme="minorHAnsi" w:cs="Arial"/>
          <w:szCs w:val="22"/>
          <w:lang w:eastAsia="en-US"/>
        </w:rPr>
        <w:t>60C</w:t>
      </w:r>
      <w:r w:rsidRPr="00A83787">
        <w:rPr>
          <w:rFonts w:eastAsiaTheme="minorHAnsi" w:cs="Arial"/>
          <w:szCs w:val="22"/>
          <w:lang w:eastAsia="en-US"/>
        </w:rPr>
        <w:t>3</w:t>
      </w:r>
      <w:r w:rsidRPr="000250B1">
        <w:rPr>
          <w:rFonts w:eastAsiaTheme="minorHAnsi" w:cs="Arial"/>
          <w:szCs w:val="22"/>
          <w:lang w:eastAsia="en-US"/>
        </w:rPr>
        <w:t xml:space="preserve"> i wykorzystywana będzie w procesie estryfikacji, natomiast faza wodno-glicerynowa transportowana będzie do reaktora neutralizacji S-60C-3. do którego za pomocą pompy DP-60-B-2 zadozowany zostanie wodorotlenek sodu ze zbior</w:t>
      </w:r>
      <w:r w:rsidR="00A83787">
        <w:rPr>
          <w:rFonts w:eastAsiaTheme="minorHAnsi" w:cs="Arial"/>
          <w:szCs w:val="22"/>
          <w:lang w:eastAsia="en-US"/>
        </w:rPr>
        <w:t>nika T-60C-4, aby utrzymać pH w </w:t>
      </w:r>
      <w:r w:rsidRPr="000250B1">
        <w:rPr>
          <w:rFonts w:eastAsiaTheme="minorHAnsi" w:cs="Arial"/>
          <w:szCs w:val="22"/>
          <w:lang w:eastAsia="en-US"/>
        </w:rPr>
        <w:t>środowisku reakcji na poziomie 6 - 8. W reaktorze nadmiar uprzednio dawkowanego kwasu solnego będzie neutralizowany do chlorku sodu, który będzie całkowicie rozpuszczony w fazie wodnej mieszaniny. Zneutralizowana gliceryna trafi następnie do procesu zatężania/destylacji.</w:t>
      </w:r>
      <w:r w:rsidR="00A83787">
        <w:rPr>
          <w:rFonts w:eastAsiaTheme="minorHAnsi" w:cs="Arial"/>
          <w:szCs w:val="22"/>
          <w:lang w:eastAsia="en-US"/>
        </w:rPr>
        <w:tab/>
      </w:r>
      <w:r w:rsidRPr="000250B1">
        <w:rPr>
          <w:rFonts w:eastAsiaTheme="minorHAnsi" w:cs="Arial"/>
          <w:szCs w:val="22"/>
          <w:lang w:eastAsia="en-US"/>
        </w:rPr>
        <w:t>Destylacja gliceryny ma na celu zatężenie gliceryny surowej poprzez oddestylowanie wody. Zatężanie gliceryny odbywać się będzie w urządzeniu C-60C-2. Zatężona gliceryna po ochłodzeniu trafi do zbiornika magazynowego na bazie magazynowej. Poniżej przedstawiono szczegółowy schemat technologiczny sekcji oczyszczania gli</w:t>
      </w:r>
      <w:r w:rsidR="00914960">
        <w:rPr>
          <w:rFonts w:eastAsiaTheme="minorHAnsi" w:cs="Arial"/>
          <w:szCs w:val="22"/>
          <w:lang w:eastAsia="en-US"/>
        </w:rPr>
        <w:t>ceryny poreakcyjnej – 10C i 60C (na rysunku 9. i 10.)</w:t>
      </w:r>
    </w:p>
    <w:p w:rsidR="00A56000" w:rsidRPr="000250B1" w:rsidRDefault="00A56000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>
            <wp:extent cx="5760405" cy="797242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40" cy="79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960">
        <w:rPr>
          <w:rFonts w:cs="Arial"/>
        </w:rPr>
        <w:t xml:space="preserve"> </w:t>
      </w:r>
      <w:r w:rsidR="00914960" w:rsidRPr="00914960">
        <w:rPr>
          <w:rFonts w:cs="Arial"/>
        </w:rPr>
        <w:t xml:space="preserve"> </w:t>
      </w:r>
      <w:r w:rsidR="00914960" w:rsidRPr="00A83787">
        <w:rPr>
          <w:rFonts w:cs="Arial"/>
          <w:b/>
        </w:rPr>
        <w:t xml:space="preserve">Rysunek </w:t>
      </w:r>
      <w:r w:rsidR="00455B68" w:rsidRPr="00A83787">
        <w:rPr>
          <w:rFonts w:cs="Arial"/>
          <w:b/>
        </w:rPr>
        <w:fldChar w:fldCharType="begin"/>
      </w:r>
      <w:r w:rsidR="00914960" w:rsidRPr="00A83787">
        <w:rPr>
          <w:rFonts w:cs="Arial"/>
          <w:b/>
        </w:rPr>
        <w:instrText xml:space="preserve"> SEQ Rysunek \* ARABIC </w:instrText>
      </w:r>
      <w:r w:rsidR="00455B68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9</w:t>
      </w:r>
      <w:r w:rsidR="00455B68" w:rsidRPr="00A83787">
        <w:rPr>
          <w:rFonts w:cs="Arial"/>
          <w:b/>
        </w:rPr>
        <w:fldChar w:fldCharType="end"/>
      </w:r>
      <w:r w:rsidR="00914960">
        <w:rPr>
          <w:rFonts w:cs="Arial"/>
          <w:b/>
        </w:rPr>
        <w:t xml:space="preserve">. </w:t>
      </w:r>
      <w:r w:rsidRPr="000250B1">
        <w:rPr>
          <w:rFonts w:eastAsiaTheme="minorHAnsi" w:cs="Arial"/>
          <w:szCs w:val="22"/>
          <w:lang w:eastAsia="en-US"/>
        </w:rPr>
        <w:t>Schemat 5. Schemat technologiczny sekcji oczyszczania gliceryny poreakcyjnej – 10C.</w:t>
      </w:r>
    </w:p>
    <w:p w:rsidR="00A56000" w:rsidRDefault="00A56000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>
            <wp:extent cx="5760611" cy="793432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02" cy="793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960" w:rsidRPr="00914960">
        <w:rPr>
          <w:rFonts w:cs="Arial"/>
        </w:rPr>
        <w:t xml:space="preserve"> </w:t>
      </w:r>
      <w:r w:rsidR="00914960" w:rsidRPr="00A83787">
        <w:rPr>
          <w:rFonts w:cs="Arial"/>
          <w:b/>
        </w:rPr>
        <w:t xml:space="preserve">Rysunek </w:t>
      </w:r>
      <w:r w:rsidR="00455B68" w:rsidRPr="00A83787">
        <w:rPr>
          <w:rFonts w:cs="Arial"/>
          <w:b/>
        </w:rPr>
        <w:fldChar w:fldCharType="begin"/>
      </w:r>
      <w:r w:rsidR="00914960" w:rsidRPr="00A83787">
        <w:rPr>
          <w:rFonts w:cs="Arial"/>
          <w:b/>
        </w:rPr>
        <w:instrText xml:space="preserve"> SEQ Rysunek \* ARABIC </w:instrText>
      </w:r>
      <w:r w:rsidR="00455B68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10</w:t>
      </w:r>
      <w:r w:rsidR="00455B68" w:rsidRPr="00A83787">
        <w:rPr>
          <w:rFonts w:cs="Arial"/>
          <w:b/>
        </w:rPr>
        <w:fldChar w:fldCharType="end"/>
      </w:r>
      <w:r w:rsidR="00914960">
        <w:rPr>
          <w:rFonts w:cs="Arial"/>
          <w:b/>
        </w:rPr>
        <w:t xml:space="preserve">. </w:t>
      </w:r>
      <w:r w:rsidRPr="000250B1">
        <w:rPr>
          <w:rFonts w:eastAsiaTheme="minorHAnsi" w:cs="Arial"/>
          <w:szCs w:val="22"/>
          <w:lang w:eastAsia="en-US"/>
        </w:rPr>
        <w:t>Schemat 6. Schemat technologiczny sekcji oczyszczania gliceryny poreakcyjnej – 60C.</w:t>
      </w:r>
    </w:p>
    <w:p w:rsidR="002331A6" w:rsidRPr="000250B1" w:rsidRDefault="002331A6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</w:p>
    <w:p w:rsidR="00A56000" w:rsidRPr="000250B1" w:rsidRDefault="00A56000" w:rsidP="00A56000">
      <w:p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 w:rsidRPr="000250B1">
        <w:rPr>
          <w:rFonts w:eastAsiaTheme="minorHAnsi" w:cs="Arial"/>
          <w:b/>
          <w:i/>
          <w:szCs w:val="22"/>
          <w:lang w:eastAsia="en-US"/>
        </w:rPr>
        <w:lastRenderedPageBreak/>
        <w:t>3.4. SEKACJA DESTYLACJI METANOLU – 50D</w:t>
      </w:r>
    </w:p>
    <w:p w:rsidR="00A56000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szCs w:val="22"/>
          <w:lang w:eastAsia="en-US"/>
        </w:rPr>
        <w:t xml:space="preserve">Metanol w procesie produkcji biodiesla odzyskiwany jest w postaci bezwodnej </w:t>
      </w:r>
      <w:r w:rsidRPr="000250B1">
        <w:rPr>
          <w:rFonts w:eastAsiaTheme="minorHAnsi" w:cs="Arial"/>
          <w:szCs w:val="22"/>
          <w:lang w:eastAsia="en-US"/>
        </w:rPr>
        <w:br/>
        <w:t>i uwodnionej. Bezwodny metanol z procesu destylacji mieszaniny poreakcyjnej, zawracany będzie bezpośrednio do zbiornika na metanol odwodniony. Metanol zawodniony z procesu osuszania przemytego estru oraz destylacji gliceryny, trafiać będzie do zbiornika buforowego T-50D-1, z którego zasilana będzie kolumna rektyfikacji metanolu C-50D-1. Specjalnie zaprojektowana kolumna rektyfikacyjna pozwoli na rozdzielenie mieszaniny metanol – wo</w:t>
      </w:r>
      <w:r w:rsidR="00A83787">
        <w:rPr>
          <w:rFonts w:eastAsiaTheme="minorHAnsi" w:cs="Arial"/>
          <w:szCs w:val="22"/>
          <w:lang w:eastAsia="en-US"/>
        </w:rPr>
        <w:t>da i </w:t>
      </w:r>
      <w:r w:rsidRPr="000250B1">
        <w:rPr>
          <w:rFonts w:eastAsiaTheme="minorHAnsi" w:cs="Arial"/>
          <w:szCs w:val="22"/>
          <w:lang w:eastAsia="en-US"/>
        </w:rPr>
        <w:t>uzyskanie metanolu rektyfikowanego w zbiorniku V-50D-1, który ze względu na czystość odpowiadającą wymaganiom reakcji transestryfikacji, w</w:t>
      </w:r>
      <w:r w:rsidR="00A83787">
        <w:rPr>
          <w:rFonts w:eastAsiaTheme="minorHAnsi" w:cs="Arial"/>
          <w:szCs w:val="22"/>
          <w:lang w:eastAsia="en-US"/>
        </w:rPr>
        <w:t>ykorzystywany będzie ponownie w </w:t>
      </w:r>
      <w:r w:rsidRPr="000250B1">
        <w:rPr>
          <w:rFonts w:eastAsiaTheme="minorHAnsi" w:cs="Arial"/>
          <w:szCs w:val="22"/>
          <w:lang w:eastAsia="en-US"/>
        </w:rPr>
        <w:t>analizowanej instalacji. Poniżej przedstawiono szczegółowy schemat technologiczny s</w:t>
      </w:r>
      <w:r w:rsidR="00914960">
        <w:rPr>
          <w:rFonts w:eastAsiaTheme="minorHAnsi" w:cs="Arial"/>
          <w:szCs w:val="22"/>
          <w:lang w:eastAsia="en-US"/>
        </w:rPr>
        <w:t>ekcji destylacji metanolu – 50D (na rysunku 11.)</w:t>
      </w:r>
    </w:p>
    <w:p w:rsidR="00A56000" w:rsidRPr="000250B1" w:rsidRDefault="00A56000" w:rsidP="00A56000">
      <w:pPr>
        <w:suppressAutoHyphens w:val="0"/>
        <w:spacing w:after="200" w:line="276" w:lineRule="auto"/>
        <w:rPr>
          <w:rFonts w:eastAsiaTheme="minorHAnsi" w:cs="Arial"/>
          <w:szCs w:val="22"/>
          <w:lang w:eastAsia="en-US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>
            <wp:extent cx="5760720" cy="814036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960" w:rsidRPr="00914960">
        <w:rPr>
          <w:rFonts w:cs="Arial"/>
        </w:rPr>
        <w:t xml:space="preserve"> </w:t>
      </w:r>
      <w:r w:rsidR="00914960" w:rsidRPr="00A83787">
        <w:rPr>
          <w:rFonts w:cs="Arial"/>
          <w:b/>
        </w:rPr>
        <w:t xml:space="preserve">Rysunek </w:t>
      </w:r>
      <w:r w:rsidR="00455B68" w:rsidRPr="00A83787">
        <w:rPr>
          <w:rFonts w:cs="Arial"/>
          <w:b/>
        </w:rPr>
        <w:fldChar w:fldCharType="begin"/>
      </w:r>
      <w:r w:rsidR="00914960" w:rsidRPr="00A83787">
        <w:rPr>
          <w:rFonts w:cs="Arial"/>
          <w:b/>
        </w:rPr>
        <w:instrText xml:space="preserve"> SEQ Rysunek \* ARABIC </w:instrText>
      </w:r>
      <w:r w:rsidR="00455B68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11</w:t>
      </w:r>
      <w:r w:rsidR="00455B68" w:rsidRPr="00A83787">
        <w:rPr>
          <w:rFonts w:cs="Arial"/>
          <w:b/>
        </w:rPr>
        <w:fldChar w:fldCharType="end"/>
      </w:r>
      <w:r w:rsidR="00914960">
        <w:rPr>
          <w:rFonts w:cs="Arial"/>
          <w:b/>
        </w:rPr>
        <w:t xml:space="preserve">.  </w:t>
      </w:r>
      <w:r w:rsidR="00914960">
        <w:rPr>
          <w:rFonts w:cs="Arial"/>
        </w:rPr>
        <w:t>S</w:t>
      </w:r>
      <w:r w:rsidRPr="000250B1">
        <w:rPr>
          <w:rFonts w:eastAsiaTheme="minorHAnsi" w:cs="Arial"/>
          <w:szCs w:val="22"/>
          <w:lang w:eastAsia="en-US"/>
        </w:rPr>
        <w:t>chemat 7. Schemat technologiczny sekcji destylacji metanolu – 50D.</w:t>
      </w:r>
    </w:p>
    <w:p w:rsidR="002331A6" w:rsidRDefault="002331A6" w:rsidP="00B32B44">
      <w:p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</w:p>
    <w:p w:rsidR="00A56000" w:rsidRPr="00B32B44" w:rsidRDefault="00B32B44" w:rsidP="00B32B44">
      <w:pPr>
        <w:suppressAutoHyphens w:val="0"/>
        <w:spacing w:after="200" w:line="276" w:lineRule="auto"/>
        <w:rPr>
          <w:rFonts w:eastAsiaTheme="minorHAnsi" w:cs="Arial"/>
          <w:b/>
          <w:i/>
          <w:szCs w:val="22"/>
          <w:lang w:eastAsia="en-US"/>
        </w:rPr>
      </w:pPr>
      <w:r>
        <w:rPr>
          <w:rFonts w:eastAsiaTheme="minorHAnsi" w:cs="Arial"/>
          <w:b/>
          <w:i/>
          <w:szCs w:val="22"/>
          <w:lang w:eastAsia="en-US"/>
        </w:rPr>
        <w:lastRenderedPageBreak/>
        <w:t xml:space="preserve">4. </w:t>
      </w:r>
      <w:r w:rsidR="00A56000" w:rsidRPr="00B32B44">
        <w:rPr>
          <w:rFonts w:eastAsiaTheme="minorHAnsi" w:cs="Arial"/>
          <w:b/>
          <w:i/>
          <w:szCs w:val="22"/>
          <w:lang w:eastAsia="en-US"/>
        </w:rPr>
        <w:t>SEKCJA DESTYLACJI BIODIESLA – 70D</w:t>
      </w:r>
    </w:p>
    <w:p w:rsidR="00A56000" w:rsidRPr="000250B1" w:rsidRDefault="00A56000" w:rsidP="00A83787">
      <w:pPr>
        <w:suppressAutoHyphens w:val="0"/>
        <w:spacing w:after="200" w:line="276" w:lineRule="auto"/>
        <w:ind w:firstLine="708"/>
        <w:rPr>
          <w:rFonts w:eastAsiaTheme="minorHAnsi" w:cs="Arial"/>
          <w:noProof/>
          <w:szCs w:val="22"/>
          <w:lang w:eastAsia="pl-PL"/>
        </w:rPr>
      </w:pPr>
      <w:r w:rsidRPr="000250B1">
        <w:rPr>
          <w:rFonts w:eastAsiaTheme="minorHAnsi" w:cs="Arial"/>
          <w:szCs w:val="22"/>
          <w:lang w:eastAsia="en-US"/>
        </w:rPr>
        <w:t xml:space="preserve">Destylacja ma na celu usunięcie z estru nieprzereagowanych cząstek oleju (glicerydów) oraz niepożądanych związków barwnych oraz wszelkich związków organicznych obecnych w olejach, które, nie będąc glicerydami, nie weszły w reakcję z alkoholem. Destylacja odbywać się będzie w specjalnie zaprojektowanej kolumnie destylacyjnej C-70D-1, pracującej pod obniżonym ciśnieniem. W procesie tym </w:t>
      </w:r>
      <w:r w:rsidR="00A83787">
        <w:rPr>
          <w:rFonts w:eastAsiaTheme="minorHAnsi" w:cs="Arial"/>
          <w:szCs w:val="22"/>
          <w:lang w:eastAsia="en-US"/>
        </w:rPr>
        <w:t>zanieczyszczenia będą frakcją o </w:t>
      </w:r>
      <w:r w:rsidRPr="000250B1">
        <w:rPr>
          <w:rFonts w:eastAsiaTheme="minorHAnsi" w:cs="Arial"/>
          <w:szCs w:val="22"/>
          <w:lang w:eastAsia="en-US"/>
        </w:rPr>
        <w:t>wyższej temperaturze wrzenia, dlatego będą gromadzić się na spodzie kolumny w postaci tzw. pitch’u (pozostałości). Ester po opuszczeniu kolumny i kondensacji V-70D-2, V-70D-3, będzie schładzany w wymiennikach E-70D-5,6,7 i  kierowany do zbiorników manipulacyjnych na bazie magazynowej. Poniżej przedstawiono szczegółowy schemat technologiczny sekcji destylacji biodiesla</w:t>
      </w:r>
      <w:r w:rsidRPr="000250B1">
        <w:rPr>
          <w:rFonts w:eastAsiaTheme="minorHAnsi" w:cs="Arial"/>
          <w:noProof/>
          <w:szCs w:val="22"/>
          <w:lang w:eastAsia="pl-PL"/>
        </w:rPr>
        <w:t xml:space="preserve"> – </w:t>
      </w:r>
      <w:r w:rsidR="00914960">
        <w:rPr>
          <w:rFonts w:eastAsiaTheme="minorHAnsi" w:cs="Arial"/>
          <w:noProof/>
          <w:szCs w:val="22"/>
          <w:lang w:eastAsia="pl-PL"/>
        </w:rPr>
        <w:t>70D ( na rysunku 12.)</w:t>
      </w:r>
    </w:p>
    <w:p w:rsidR="003B0E95" w:rsidRPr="000250B1" w:rsidRDefault="00A56000" w:rsidP="00B32B44">
      <w:pPr>
        <w:suppressAutoHyphens w:val="0"/>
        <w:spacing w:after="200" w:line="276" w:lineRule="auto"/>
        <w:rPr>
          <w:rFonts w:cs="Arial"/>
          <w:color w:val="0070C0"/>
          <w:szCs w:val="22"/>
        </w:rPr>
      </w:pPr>
      <w:r w:rsidRPr="000250B1">
        <w:rPr>
          <w:rFonts w:eastAsiaTheme="minorHAnsi" w:cs="Arial"/>
          <w:noProof/>
          <w:szCs w:val="22"/>
          <w:lang w:eastAsia="pl-PL"/>
        </w:rPr>
        <w:lastRenderedPageBreak/>
        <w:drawing>
          <wp:inline distT="0" distB="0" distL="0" distR="0">
            <wp:extent cx="5760720" cy="8140366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960" w:rsidRPr="00914960">
        <w:rPr>
          <w:rFonts w:cs="Arial"/>
        </w:rPr>
        <w:t xml:space="preserve"> </w:t>
      </w:r>
      <w:r w:rsidR="00914960" w:rsidRPr="00A83787">
        <w:rPr>
          <w:rFonts w:cs="Arial"/>
          <w:b/>
        </w:rPr>
        <w:t xml:space="preserve">Rysunek </w:t>
      </w:r>
      <w:r w:rsidR="00455B68" w:rsidRPr="00A83787">
        <w:rPr>
          <w:rFonts w:cs="Arial"/>
          <w:b/>
        </w:rPr>
        <w:fldChar w:fldCharType="begin"/>
      </w:r>
      <w:r w:rsidR="00914960" w:rsidRPr="00A83787">
        <w:rPr>
          <w:rFonts w:cs="Arial"/>
          <w:b/>
        </w:rPr>
        <w:instrText xml:space="preserve"> SEQ Rysunek \* ARABIC </w:instrText>
      </w:r>
      <w:r w:rsidR="00455B68" w:rsidRPr="00A83787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12</w:t>
      </w:r>
      <w:r w:rsidR="00455B68" w:rsidRPr="00A83787">
        <w:rPr>
          <w:rFonts w:cs="Arial"/>
          <w:b/>
        </w:rPr>
        <w:fldChar w:fldCharType="end"/>
      </w:r>
      <w:r w:rsidR="00914960">
        <w:rPr>
          <w:rFonts w:cs="Arial"/>
          <w:b/>
        </w:rPr>
        <w:t xml:space="preserve">. </w:t>
      </w:r>
      <w:r w:rsidRPr="000250B1">
        <w:rPr>
          <w:rFonts w:eastAsiaTheme="minorHAnsi" w:cs="Arial"/>
          <w:szCs w:val="22"/>
          <w:lang w:eastAsia="en-US"/>
        </w:rPr>
        <w:t>Schemat 8. Schemat technologiczny sekcji destylacji biodiesla – 70D.</w:t>
      </w:r>
    </w:p>
    <w:p w:rsidR="003B0E95" w:rsidRPr="00A83787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A83787">
        <w:rPr>
          <w:rFonts w:cs="Arial"/>
          <w:b/>
          <w:szCs w:val="22"/>
        </w:rPr>
        <w:lastRenderedPageBreak/>
        <w:t xml:space="preserve">c) doprecyzować informacje dotyczące procesu usuwania zanieczyszczeń mechanicznych z substratów (filtracji na filtrach koszowych) na stanowisku rozładunku </w:t>
      </w:r>
      <w:r w:rsidR="00A83787">
        <w:rPr>
          <w:rFonts w:cs="Arial"/>
          <w:b/>
          <w:szCs w:val="22"/>
        </w:rPr>
        <w:t>surowca</w:t>
      </w:r>
    </w:p>
    <w:p w:rsidR="003B0E95" w:rsidRPr="000250B1" w:rsidRDefault="003B0E95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3B0E95" w:rsidRPr="000250B1" w:rsidRDefault="003B0E95" w:rsidP="00A83787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Stanowiska rozładowcze substratów (surowców) zaopatrzone będą w a</w:t>
      </w:r>
      <w:r w:rsidR="008A56F6" w:rsidRPr="000250B1">
        <w:rPr>
          <w:rFonts w:cs="Arial"/>
          <w:szCs w:val="22"/>
        </w:rPr>
        <w:t>gregaty filtracyjne typu koszowego</w:t>
      </w:r>
      <w:r w:rsidRPr="000250B1">
        <w:rPr>
          <w:rFonts w:cs="Arial"/>
          <w:szCs w:val="22"/>
        </w:rPr>
        <w:t>.</w:t>
      </w:r>
      <w:r w:rsidR="008A56F6" w:rsidRPr="000250B1">
        <w:rPr>
          <w:rFonts w:cs="Arial"/>
          <w:szCs w:val="22"/>
        </w:rPr>
        <w:t xml:space="preserve"> Wkładem filtracyjnym będą odpowiednio dobrane worki.</w:t>
      </w:r>
      <w:r w:rsidRPr="000250B1">
        <w:rPr>
          <w:rFonts w:cs="Arial"/>
          <w:szCs w:val="22"/>
        </w:rPr>
        <w:t xml:space="preserve"> Filtracja odbywać się będzie w trakcie rozładunku surowca z autocysterny i jednoczesnym transporcie do odpowiedniego zbiornika magazynowego</w:t>
      </w:r>
      <w:r w:rsidR="00FC2EAE" w:rsidRPr="000250B1">
        <w:rPr>
          <w:rFonts w:cs="Arial"/>
          <w:szCs w:val="22"/>
        </w:rPr>
        <w:t xml:space="preserve">. </w:t>
      </w:r>
      <w:r w:rsidRPr="000250B1">
        <w:rPr>
          <w:rFonts w:cs="Arial"/>
          <w:szCs w:val="22"/>
        </w:rPr>
        <w:t xml:space="preserve">Filtracja zapewnić ma stopień doczyszczenia surowca zgodny z wytycznymi procesu technologicznego </w:t>
      </w:r>
      <w:r w:rsidR="008A56F6" w:rsidRPr="000250B1">
        <w:rPr>
          <w:rFonts w:cs="Arial"/>
          <w:szCs w:val="22"/>
        </w:rPr>
        <w:t>czyli 0,1 % m/m</w:t>
      </w:r>
      <w:r w:rsidR="0085077F" w:rsidRPr="000250B1">
        <w:rPr>
          <w:rFonts w:cs="Arial"/>
          <w:szCs w:val="22"/>
        </w:rPr>
        <w:t xml:space="preserve"> (selektywność filtracji)</w:t>
      </w:r>
      <w:r w:rsidR="008A56F6" w:rsidRPr="000250B1">
        <w:rPr>
          <w:rFonts w:cs="Arial"/>
          <w:szCs w:val="22"/>
        </w:rPr>
        <w:t>.</w:t>
      </w:r>
    </w:p>
    <w:p w:rsidR="008A56F6" w:rsidRPr="000250B1" w:rsidRDefault="008A56F6" w:rsidP="00A83787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Zużyte worki filtracyjne będą składowane w pomieszczeniu </w:t>
      </w:r>
      <w:r w:rsidR="00FC2EAE" w:rsidRPr="000250B1">
        <w:rPr>
          <w:rFonts w:cs="Arial"/>
          <w:szCs w:val="22"/>
        </w:rPr>
        <w:t>magazynu chemicznego.</w:t>
      </w:r>
    </w:p>
    <w:p w:rsidR="00FC2EAE" w:rsidRPr="000250B1" w:rsidRDefault="00FC2EAE" w:rsidP="00A83787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Lokalizacja stanowisk rozładowczych oraz zbiorników wskazana została </w:t>
      </w:r>
      <w:r w:rsidR="00A65225">
        <w:rPr>
          <w:rFonts w:cs="Arial"/>
          <w:szCs w:val="22"/>
        </w:rPr>
        <w:t xml:space="preserve">w </w:t>
      </w:r>
      <w:r w:rsidR="00A65225">
        <w:rPr>
          <w:rFonts w:cs="Arial"/>
          <w:i/>
          <w:szCs w:val="22"/>
        </w:rPr>
        <w:t xml:space="preserve">Raporcie… </w:t>
      </w:r>
      <w:r w:rsidR="00A65225">
        <w:rPr>
          <w:rFonts w:cs="Arial"/>
          <w:szCs w:val="22"/>
        </w:rPr>
        <w:t xml:space="preserve">na planie </w:t>
      </w:r>
      <w:r w:rsidRPr="000250B1">
        <w:rPr>
          <w:rFonts w:cs="Arial"/>
          <w:szCs w:val="22"/>
        </w:rPr>
        <w:t>zagospodarowania przestrzennego zakładu.</w:t>
      </w:r>
    </w:p>
    <w:p w:rsidR="00914960" w:rsidRPr="000250B1" w:rsidRDefault="00914960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Obudowa typowego filtra koszowego oraz worki filtracyjne</w:t>
      </w:r>
      <w:r>
        <w:rPr>
          <w:rFonts w:cs="Arial"/>
          <w:szCs w:val="22"/>
        </w:rPr>
        <w:t xml:space="preserve"> zostały przedstawione na rysunku 13.</w:t>
      </w:r>
    </w:p>
    <w:p w:rsidR="0085077F" w:rsidRPr="000250B1" w:rsidRDefault="0085077F" w:rsidP="007D58EA">
      <w:pPr>
        <w:pStyle w:val="Akapitzlist"/>
        <w:spacing w:before="120" w:after="120"/>
        <w:ind w:left="0"/>
        <w:rPr>
          <w:rFonts w:cs="Arial"/>
          <w:color w:val="0070C0"/>
          <w:szCs w:val="22"/>
          <w:u w:val="single"/>
        </w:rPr>
      </w:pPr>
      <w:r w:rsidRPr="000250B1">
        <w:rPr>
          <w:rFonts w:cs="Arial"/>
          <w:noProof/>
          <w:szCs w:val="2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140970</wp:posOffset>
            </wp:positionV>
            <wp:extent cx="1401445" cy="3763010"/>
            <wp:effectExtent l="0" t="0" r="8255" b="8890"/>
            <wp:wrapTight wrapText="bothSides">
              <wp:wrapPolygon edited="0">
                <wp:start x="0" y="0"/>
                <wp:lineTo x="0" y="21542"/>
                <wp:lineTo x="21434" y="21542"/>
                <wp:lineTo x="21434" y="0"/>
                <wp:lineTo x="0" y="0"/>
              </wp:wrapPolygon>
            </wp:wrapTight>
            <wp:docPr id="1" name="Obraz 1" descr="http://www.technologiemycia.pl/files/image/1327674394_Filtr_work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chnologiemycia.pl/files/image/1327674394_Filtr_workow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914960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  <w:r w:rsidRPr="000250B1">
        <w:rPr>
          <w:rFonts w:cs="Arial"/>
          <w:noProof/>
          <w:szCs w:val="2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11430</wp:posOffset>
            </wp:positionV>
            <wp:extent cx="2891790" cy="2743200"/>
            <wp:effectExtent l="0" t="0" r="3810" b="0"/>
            <wp:wrapTight wrapText="bothSides">
              <wp:wrapPolygon edited="0">
                <wp:start x="0" y="0"/>
                <wp:lineTo x="0" y="21450"/>
                <wp:lineTo x="21486" y="21450"/>
                <wp:lineTo x="21486" y="0"/>
                <wp:lineTo x="0" y="0"/>
              </wp:wrapPolygon>
            </wp:wrapTight>
            <wp:docPr id="2" name="Obraz 2" descr="http://fenix-filtration.fr/wp-content/uploads/2013/02/filtre-poche-filtrante-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nix-filtration.fr/wp-content/uploads/2013/02/filtre-poche-filtrante-b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85077F">
      <w:pPr>
        <w:spacing w:before="120" w:after="120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85077F">
      <w:pPr>
        <w:spacing w:before="120" w:after="120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85077F">
      <w:pPr>
        <w:spacing w:before="120" w:after="120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85077F">
      <w:pPr>
        <w:spacing w:before="120" w:after="120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85077F">
      <w:pPr>
        <w:spacing w:before="120" w:after="120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85077F">
      <w:pPr>
        <w:spacing w:before="120" w:after="120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85077F">
      <w:pPr>
        <w:spacing w:before="120" w:after="120"/>
        <w:rPr>
          <w:rFonts w:cs="Arial"/>
          <w:color w:val="0070C0"/>
          <w:szCs w:val="22"/>
          <w:u w:val="single"/>
        </w:rPr>
      </w:pP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A56000" w:rsidRPr="000250B1" w:rsidRDefault="00A56000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914960" w:rsidRPr="000250B1" w:rsidRDefault="00914960" w:rsidP="00914960">
      <w:pPr>
        <w:pStyle w:val="Akapitzlist"/>
        <w:spacing w:before="120" w:after="120"/>
        <w:ind w:left="-284"/>
        <w:rPr>
          <w:rFonts w:cs="Arial"/>
          <w:szCs w:val="22"/>
        </w:rPr>
      </w:pPr>
    </w:p>
    <w:p w:rsidR="00914960" w:rsidRPr="000250B1" w:rsidRDefault="00914960" w:rsidP="007D58EA">
      <w:pPr>
        <w:pStyle w:val="Akapitzlist"/>
        <w:spacing w:before="120" w:after="120"/>
        <w:ind w:left="0"/>
        <w:rPr>
          <w:rFonts w:cs="Arial"/>
          <w:szCs w:val="22"/>
        </w:rPr>
      </w:pPr>
      <w:r w:rsidRPr="00A65225">
        <w:rPr>
          <w:rFonts w:cs="Arial"/>
          <w:b/>
        </w:rPr>
        <w:t xml:space="preserve">Rysunek </w:t>
      </w:r>
      <w:r w:rsidR="00455B68" w:rsidRPr="00A65225">
        <w:rPr>
          <w:rFonts w:cs="Arial"/>
          <w:b/>
        </w:rPr>
        <w:fldChar w:fldCharType="begin"/>
      </w:r>
      <w:r w:rsidRPr="00A65225">
        <w:rPr>
          <w:rFonts w:cs="Arial"/>
          <w:b/>
        </w:rPr>
        <w:instrText xml:space="preserve"> SEQ Rysunek \* ARABIC </w:instrText>
      </w:r>
      <w:r w:rsidR="00455B68" w:rsidRPr="00A65225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13</w:t>
      </w:r>
      <w:r w:rsidR="00455B68" w:rsidRPr="00A65225">
        <w:rPr>
          <w:rFonts w:cs="Arial"/>
          <w:b/>
        </w:rPr>
        <w:fldChar w:fldCharType="end"/>
      </w:r>
      <w:r>
        <w:rPr>
          <w:rFonts w:cs="Arial"/>
          <w:b/>
        </w:rPr>
        <w:t xml:space="preserve">. </w:t>
      </w:r>
      <w:r w:rsidRPr="000250B1">
        <w:rPr>
          <w:rFonts w:cs="Arial"/>
          <w:szCs w:val="22"/>
        </w:rPr>
        <w:t xml:space="preserve"> Obudowa typowego filtra koszowego oraz worki filtracyjne</w:t>
      </w:r>
    </w:p>
    <w:p w:rsidR="00A56000" w:rsidRPr="000250B1" w:rsidRDefault="00A56000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A56000" w:rsidRPr="000250B1" w:rsidRDefault="00A56000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3B0E95" w:rsidRPr="00A65225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A65225">
        <w:rPr>
          <w:rFonts w:cs="Arial"/>
          <w:b/>
          <w:szCs w:val="22"/>
        </w:rPr>
        <w:t>d) opisać procesy przyjmowania substr</w:t>
      </w:r>
      <w:r w:rsidR="00A65225" w:rsidRPr="00A65225">
        <w:rPr>
          <w:rFonts w:cs="Arial"/>
          <w:b/>
          <w:szCs w:val="22"/>
        </w:rPr>
        <w:t>atów, w tym odpadów do zakładu:</w:t>
      </w:r>
    </w:p>
    <w:p w:rsidR="003B0E95" w:rsidRPr="00A65225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A65225">
        <w:rPr>
          <w:rFonts w:cs="Arial"/>
          <w:b/>
          <w:szCs w:val="22"/>
        </w:rPr>
        <w:t>-sposób przywozu i rozładunku substratów i odpadów oraz technologię transportu wewnętrznego i załadunku do poszczególnych instalacji,</w:t>
      </w:r>
    </w:p>
    <w:p w:rsidR="003B0E95" w:rsidRPr="00A65225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A65225">
        <w:rPr>
          <w:rFonts w:cs="Arial"/>
          <w:b/>
          <w:szCs w:val="22"/>
        </w:rPr>
        <w:t>-sposób ustalania masy substratów i odpadów,</w:t>
      </w:r>
    </w:p>
    <w:p w:rsidR="003B0E95" w:rsidRPr="00A65225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A65225">
        <w:rPr>
          <w:rFonts w:cs="Arial"/>
          <w:b/>
          <w:szCs w:val="22"/>
        </w:rPr>
        <w:t>-sposób ustalania składu morfologicznego substratów i odpadów oraz ich „przydatności”</w:t>
      </w:r>
    </w:p>
    <w:p w:rsidR="00B65ACB" w:rsidRPr="00914960" w:rsidRDefault="00B65ACB" w:rsidP="003B0E95">
      <w:pPr>
        <w:pStyle w:val="Akapitzlist"/>
        <w:spacing w:before="120" w:after="120"/>
        <w:ind w:left="-284"/>
        <w:rPr>
          <w:rFonts w:cs="Arial"/>
          <w:szCs w:val="22"/>
        </w:rPr>
      </w:pPr>
    </w:p>
    <w:p w:rsidR="00B65ACB" w:rsidRPr="000250B1" w:rsidRDefault="00B65ACB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Dostarczane do produkcji substraty (w tym odpady)</w:t>
      </w:r>
      <w:r w:rsidR="00A65225">
        <w:rPr>
          <w:rFonts w:cs="Arial"/>
          <w:szCs w:val="22"/>
        </w:rPr>
        <w:t xml:space="preserve"> czyli: oleje roślinne surowe i </w:t>
      </w:r>
      <w:r w:rsidRPr="000250B1">
        <w:rPr>
          <w:rFonts w:cs="Arial"/>
          <w:szCs w:val="22"/>
        </w:rPr>
        <w:t>rafinowane, oleje posmażalnicze, tłuszcze zwierzęce oraz kwasy tłuszczowe będą w każdym przypadku w postaci płynnej. Dostarczane będą wyłącznie za pomocą auto-cystern.</w:t>
      </w:r>
      <w:r w:rsidR="00A65225">
        <w:rPr>
          <w:rFonts w:cs="Arial"/>
          <w:szCs w:val="22"/>
        </w:rPr>
        <w:tab/>
      </w:r>
      <w:r w:rsidR="00A65225">
        <w:rPr>
          <w:rFonts w:cs="Arial"/>
          <w:szCs w:val="22"/>
        </w:rPr>
        <w:tab/>
      </w:r>
      <w:r w:rsidRPr="000250B1">
        <w:rPr>
          <w:rFonts w:cs="Arial"/>
          <w:szCs w:val="22"/>
        </w:rPr>
        <w:t>W celu ustalenia masy dostarczanego towaru cysterna ważona będzie na legalizowanej wadze samochodowej. (waga brutto</w:t>
      </w:r>
      <w:r w:rsidR="00D9758A" w:rsidRPr="000250B1">
        <w:rPr>
          <w:rFonts w:cs="Arial"/>
          <w:szCs w:val="22"/>
        </w:rPr>
        <w:t>)</w:t>
      </w:r>
      <w:r w:rsidRPr="000250B1">
        <w:rPr>
          <w:rFonts w:cs="Arial"/>
          <w:szCs w:val="22"/>
        </w:rPr>
        <w:t xml:space="preserve">. </w:t>
      </w:r>
    </w:p>
    <w:p w:rsidR="00B65ACB" w:rsidRPr="000250B1" w:rsidRDefault="00B65ACB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lastRenderedPageBreak/>
        <w:t>Przyjmowanie substratów (surowców), odbywać się będzie za pomocą stanowi</w:t>
      </w:r>
      <w:r w:rsidR="00D9758A" w:rsidRPr="000250B1">
        <w:rPr>
          <w:rFonts w:cs="Arial"/>
          <w:szCs w:val="22"/>
        </w:rPr>
        <w:t>sk rozładowczych</w:t>
      </w:r>
      <w:r w:rsidRPr="000250B1">
        <w:rPr>
          <w:rFonts w:cs="Arial"/>
          <w:szCs w:val="22"/>
        </w:rPr>
        <w:t>. Transport substratów ze stanowisk</w:t>
      </w:r>
      <w:r w:rsidR="00D9758A" w:rsidRPr="000250B1">
        <w:rPr>
          <w:rFonts w:cs="Arial"/>
          <w:szCs w:val="22"/>
        </w:rPr>
        <w:t xml:space="preserve"> rozładowczych</w:t>
      </w:r>
      <w:r w:rsidRPr="000250B1">
        <w:rPr>
          <w:rFonts w:cs="Arial"/>
          <w:szCs w:val="22"/>
        </w:rPr>
        <w:t xml:space="preserve"> odbywać się będzie za pomocą pomp i rurociągów technologicznych</w:t>
      </w:r>
      <w:r w:rsidR="00D9758A" w:rsidRPr="000250B1">
        <w:rPr>
          <w:rFonts w:cs="Arial"/>
          <w:szCs w:val="22"/>
        </w:rPr>
        <w:t>, którymi substraty</w:t>
      </w:r>
      <w:r w:rsidR="00F16E25" w:rsidRPr="000250B1">
        <w:rPr>
          <w:rFonts w:cs="Arial"/>
          <w:szCs w:val="22"/>
        </w:rPr>
        <w:t xml:space="preserve"> będą kierowane do dedykowanych zbiorników magazynowych</w:t>
      </w:r>
      <w:r w:rsidRPr="000250B1">
        <w:rPr>
          <w:rFonts w:cs="Arial"/>
          <w:szCs w:val="22"/>
        </w:rPr>
        <w:t>.</w:t>
      </w:r>
    </w:p>
    <w:p w:rsidR="00B65ACB" w:rsidRPr="000250B1" w:rsidRDefault="00B65ACB" w:rsidP="00E5103E">
      <w:pPr>
        <w:pStyle w:val="Akapitzlist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Po rozładunku cysterna będzie </w:t>
      </w:r>
      <w:r w:rsidR="00D9758A" w:rsidRPr="000250B1">
        <w:rPr>
          <w:rFonts w:cs="Arial"/>
          <w:szCs w:val="22"/>
        </w:rPr>
        <w:t xml:space="preserve">ponownie </w:t>
      </w:r>
      <w:r w:rsidRPr="000250B1">
        <w:rPr>
          <w:rFonts w:cs="Arial"/>
          <w:szCs w:val="22"/>
        </w:rPr>
        <w:t>ważona na legalizowanej</w:t>
      </w:r>
      <w:r w:rsidR="00D9758A" w:rsidRPr="000250B1">
        <w:rPr>
          <w:rFonts w:cs="Arial"/>
          <w:szCs w:val="22"/>
        </w:rPr>
        <w:t xml:space="preserve"> wadze samochodowej (waga tara), w celu określenia wagi netto dostarczonego surowca.</w:t>
      </w:r>
    </w:p>
    <w:p w:rsidR="00F16E25" w:rsidRPr="000250B1" w:rsidRDefault="00F16E25" w:rsidP="00E5103E">
      <w:pPr>
        <w:pStyle w:val="Akapitzlist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Określenie składu morfologicznego będzie jednoznaczne z przeprowadzeniem analizy składu substratu</w:t>
      </w:r>
      <w:r w:rsidR="00D9758A" w:rsidRPr="000250B1">
        <w:rPr>
          <w:rFonts w:cs="Arial"/>
          <w:szCs w:val="22"/>
        </w:rPr>
        <w:t xml:space="preserve"> (surowca),</w:t>
      </w:r>
      <w:r w:rsidRPr="000250B1">
        <w:rPr>
          <w:rFonts w:cs="Arial"/>
          <w:szCs w:val="22"/>
        </w:rPr>
        <w:t xml:space="preserve"> w laboratorium chemicznym.</w:t>
      </w:r>
    </w:p>
    <w:p w:rsidR="00F16E25" w:rsidRPr="000250B1" w:rsidRDefault="00A65225" w:rsidP="00E5103E">
      <w:pPr>
        <w:pStyle w:val="Akapitzlist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 xml:space="preserve">Analizowane parametry zestawiono poniżej </w:t>
      </w:r>
      <w:r w:rsidR="00F16E25" w:rsidRPr="000250B1">
        <w:rPr>
          <w:rFonts w:cs="Arial"/>
          <w:szCs w:val="22"/>
        </w:rPr>
        <w:t>w tabeli 1</w:t>
      </w:r>
      <w:r>
        <w:rPr>
          <w:rFonts w:cs="Arial"/>
          <w:szCs w:val="22"/>
        </w:rPr>
        <w:t>.</w:t>
      </w:r>
      <w:r w:rsidR="00F16E25" w:rsidRPr="000250B1">
        <w:rPr>
          <w:rFonts w:cs="Arial"/>
          <w:szCs w:val="22"/>
        </w:rPr>
        <w:t xml:space="preserve"> i 2</w:t>
      </w:r>
      <w:r w:rsidR="00FC2EAE" w:rsidRPr="000250B1">
        <w:rPr>
          <w:rFonts w:cs="Arial"/>
          <w:szCs w:val="22"/>
        </w:rPr>
        <w:t>.</w:t>
      </w:r>
    </w:p>
    <w:p w:rsidR="00A65225" w:rsidRPr="000250B1" w:rsidRDefault="00FC2EAE" w:rsidP="00E5103E">
      <w:pPr>
        <w:pStyle w:val="Akapitzlist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Lokalizacja stanowisk rozładowczych i załadowczych</w:t>
      </w:r>
      <w:r w:rsidR="0085077F" w:rsidRPr="000250B1">
        <w:rPr>
          <w:rFonts w:cs="Arial"/>
          <w:szCs w:val="22"/>
        </w:rPr>
        <w:t>, estakad rurociągowych</w:t>
      </w:r>
      <w:r w:rsidRPr="000250B1">
        <w:rPr>
          <w:rFonts w:cs="Arial"/>
          <w:szCs w:val="22"/>
        </w:rPr>
        <w:t xml:space="preserve"> oraz wagi samochodowej wskazana </w:t>
      </w:r>
      <w:r w:rsidR="00A65225" w:rsidRPr="000250B1">
        <w:rPr>
          <w:rFonts w:cs="Arial"/>
          <w:szCs w:val="22"/>
        </w:rPr>
        <w:t xml:space="preserve">została </w:t>
      </w:r>
      <w:r w:rsidR="00A65225">
        <w:rPr>
          <w:rFonts w:cs="Arial"/>
          <w:szCs w:val="22"/>
        </w:rPr>
        <w:t xml:space="preserve">w </w:t>
      </w:r>
      <w:r w:rsidR="00A65225">
        <w:rPr>
          <w:rFonts w:cs="Arial"/>
          <w:i/>
          <w:szCs w:val="22"/>
        </w:rPr>
        <w:t xml:space="preserve">Raporcie… </w:t>
      </w:r>
      <w:r w:rsidR="00A65225">
        <w:rPr>
          <w:rFonts w:cs="Arial"/>
          <w:szCs w:val="22"/>
        </w:rPr>
        <w:t xml:space="preserve">na planie </w:t>
      </w:r>
      <w:r w:rsidR="00A65225" w:rsidRPr="000250B1">
        <w:rPr>
          <w:rFonts w:cs="Arial"/>
          <w:szCs w:val="22"/>
        </w:rPr>
        <w:t>zagospodarowania przestrzennego zakładu.</w:t>
      </w:r>
    </w:p>
    <w:p w:rsidR="00F16E25" w:rsidRPr="000250B1" w:rsidRDefault="00F16E25" w:rsidP="00E5103E">
      <w:pPr>
        <w:pStyle w:val="Akapitzlist"/>
        <w:ind w:left="-284"/>
        <w:rPr>
          <w:rFonts w:cs="Arial"/>
          <w:szCs w:val="22"/>
        </w:rPr>
      </w:pPr>
    </w:p>
    <w:p w:rsidR="00F16E25" w:rsidRPr="000250B1" w:rsidRDefault="00914960" w:rsidP="00E5103E">
      <w:pPr>
        <w:pStyle w:val="Akapitzlist"/>
        <w:ind w:left="0"/>
        <w:rPr>
          <w:rFonts w:cs="Arial"/>
          <w:szCs w:val="22"/>
        </w:rPr>
      </w:pPr>
      <w:r w:rsidRPr="00914960">
        <w:rPr>
          <w:rFonts w:cs="Arial"/>
          <w:b/>
        </w:rPr>
        <w:t xml:space="preserve">Tabela </w:t>
      </w:r>
      <w:r w:rsidR="00455B68" w:rsidRPr="00914960">
        <w:rPr>
          <w:rFonts w:cs="Arial"/>
          <w:b/>
        </w:rPr>
        <w:fldChar w:fldCharType="begin"/>
      </w:r>
      <w:r w:rsidRPr="00914960">
        <w:rPr>
          <w:rFonts w:cs="Arial"/>
          <w:b/>
        </w:rPr>
        <w:instrText xml:space="preserve"> SEQ Tabela \* ARABIC </w:instrText>
      </w:r>
      <w:r w:rsidR="00455B68" w:rsidRPr="00914960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1</w:t>
      </w:r>
      <w:r w:rsidR="00455B68" w:rsidRPr="00914960">
        <w:rPr>
          <w:rFonts w:cs="Arial"/>
          <w:b/>
        </w:rPr>
        <w:fldChar w:fldCharType="end"/>
      </w:r>
      <w:r>
        <w:rPr>
          <w:rFonts w:cs="Arial"/>
        </w:rPr>
        <w:t xml:space="preserve">. </w:t>
      </w:r>
      <w:r w:rsidR="00F16E25" w:rsidRPr="000250B1">
        <w:rPr>
          <w:rFonts w:cs="Arial"/>
          <w:szCs w:val="22"/>
        </w:rPr>
        <w:t>Graniczne parametry jakościowe dla: olejów roślinnych surowych, olejów posmażalniczych oraz tłuszczy zwierzęcych.</w:t>
      </w:r>
    </w:p>
    <w:tbl>
      <w:tblPr>
        <w:tblW w:w="91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77"/>
        <w:gridCol w:w="1107"/>
        <w:gridCol w:w="1115"/>
      </w:tblGrid>
      <w:tr w:rsidR="007D58EA" w:rsidRPr="00914960" w:rsidTr="00E5103E">
        <w:trPr>
          <w:trHeight w:val="50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58EA" w:rsidRPr="007D58EA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b/>
                <w:sz w:val="18"/>
                <w:szCs w:val="22"/>
              </w:rPr>
            </w:pPr>
            <w:r>
              <w:rPr>
                <w:rFonts w:cs="Arial"/>
                <w:b/>
                <w:sz w:val="18"/>
                <w:szCs w:val="22"/>
              </w:rPr>
              <w:t>Parametr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58EA" w:rsidRPr="007D58EA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b/>
                <w:sz w:val="18"/>
                <w:szCs w:val="22"/>
              </w:rPr>
            </w:pPr>
            <w:r>
              <w:rPr>
                <w:rFonts w:cs="Arial"/>
                <w:b/>
                <w:sz w:val="18"/>
                <w:szCs w:val="22"/>
              </w:rPr>
              <w:t>Jednostka</w:t>
            </w:r>
          </w:p>
        </w:tc>
        <w:tc>
          <w:tcPr>
            <w:tcW w:w="11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58EA" w:rsidRPr="007D58EA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b/>
                <w:sz w:val="18"/>
                <w:szCs w:val="22"/>
              </w:rPr>
            </w:pPr>
            <w:r>
              <w:rPr>
                <w:rFonts w:cs="Arial"/>
                <w:b/>
                <w:sz w:val="18"/>
                <w:szCs w:val="22"/>
              </w:rPr>
              <w:t>Wartość</w:t>
            </w:r>
          </w:p>
        </w:tc>
      </w:tr>
      <w:tr w:rsidR="00914960" w:rsidRPr="00914960" w:rsidTr="00E5103E">
        <w:trPr>
          <w:trHeight w:val="50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 w:rsidRPr="00914960">
              <w:rPr>
                <w:rFonts w:cs="Arial"/>
                <w:sz w:val="18"/>
                <w:szCs w:val="22"/>
              </w:rPr>
              <w:t>Zawartość wolnych</w:t>
            </w:r>
            <w:r>
              <w:rPr>
                <w:rFonts w:cs="Arial"/>
                <w:sz w:val="18"/>
                <w:szCs w:val="22"/>
              </w:rPr>
              <w:t xml:space="preserve"> kwasów tłuszczowych (oleje roślinne)</w:t>
            </w:r>
            <w:r w:rsidRPr="00914960">
              <w:rPr>
                <w:rFonts w:cs="Arial"/>
                <w:sz w:val="18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 m/m</w:t>
            </w:r>
          </w:p>
        </w:tc>
        <w:tc>
          <w:tcPr>
            <w:tcW w:w="1115" w:type="dxa"/>
            <w:tcBorders>
              <w:top w:val="single" w:sz="12" w:space="0" w:color="auto"/>
            </w:tcBorders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3</w:t>
            </w:r>
          </w:p>
        </w:tc>
      </w:tr>
      <w:tr w:rsidR="00914960" w:rsidRPr="00914960" w:rsidTr="00E5103E">
        <w:trPr>
          <w:trHeight w:val="150"/>
        </w:trPr>
        <w:tc>
          <w:tcPr>
            <w:tcW w:w="0" w:type="auto"/>
            <w:vAlign w:val="center"/>
          </w:tcPr>
          <w:p w:rsidR="00914960" w:rsidRPr="00E5103E" w:rsidRDefault="00914960" w:rsidP="00E5103E">
            <w:pPr>
              <w:tabs>
                <w:tab w:val="left" w:pos="988"/>
              </w:tabs>
              <w:rPr>
                <w:rFonts w:cs="Arial"/>
                <w:i/>
                <w:sz w:val="18"/>
                <w:szCs w:val="22"/>
              </w:rPr>
            </w:pPr>
            <w:r w:rsidRPr="00E5103E">
              <w:rPr>
                <w:rFonts w:cs="Arial"/>
                <w:i/>
                <w:sz w:val="18"/>
                <w:szCs w:val="22"/>
              </w:rPr>
              <w:t>Zawartość wolnych kwasów tłuszczowych (oleje posmażalniczne i tłuszcze zwierzęce)</w:t>
            </w:r>
          </w:p>
        </w:tc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 m/m</w:t>
            </w:r>
          </w:p>
        </w:tc>
        <w:tc>
          <w:tcPr>
            <w:tcW w:w="1115" w:type="dxa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7</w:t>
            </w:r>
          </w:p>
        </w:tc>
      </w:tr>
      <w:tr w:rsidR="00914960" w:rsidRPr="00914960" w:rsidTr="00E5103E">
        <w:trPr>
          <w:trHeight w:val="70"/>
        </w:trPr>
        <w:tc>
          <w:tcPr>
            <w:tcW w:w="0" w:type="auto"/>
            <w:vAlign w:val="center"/>
          </w:tcPr>
          <w:p w:rsidR="00914960" w:rsidRPr="00E5103E" w:rsidRDefault="00914960" w:rsidP="00E5103E">
            <w:pPr>
              <w:tabs>
                <w:tab w:val="left" w:pos="988"/>
              </w:tabs>
              <w:rPr>
                <w:rFonts w:cs="Arial"/>
                <w:i/>
                <w:sz w:val="18"/>
                <w:szCs w:val="22"/>
              </w:rPr>
            </w:pPr>
            <w:r w:rsidRPr="00E5103E">
              <w:rPr>
                <w:rFonts w:cs="Arial"/>
                <w:i/>
                <w:sz w:val="18"/>
                <w:szCs w:val="22"/>
              </w:rPr>
              <w:t>Zawartość wilgoci i zanieczyszczeń</w:t>
            </w:r>
          </w:p>
        </w:tc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 m/m</w:t>
            </w:r>
          </w:p>
        </w:tc>
        <w:tc>
          <w:tcPr>
            <w:tcW w:w="1115" w:type="dxa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0,5</w:t>
            </w:r>
          </w:p>
        </w:tc>
      </w:tr>
      <w:tr w:rsidR="00914960" w:rsidRPr="00914960" w:rsidTr="00E5103E">
        <w:trPr>
          <w:trHeight w:val="70"/>
        </w:trPr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Zawartość fosforu</w:t>
            </w:r>
          </w:p>
        </w:tc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ppm</w:t>
            </w:r>
          </w:p>
        </w:tc>
        <w:tc>
          <w:tcPr>
            <w:tcW w:w="1115" w:type="dxa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400</w:t>
            </w:r>
          </w:p>
        </w:tc>
      </w:tr>
      <w:tr w:rsidR="00914960" w:rsidRPr="00914960" w:rsidTr="00E5103E">
        <w:trPr>
          <w:trHeight w:val="70"/>
        </w:trPr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Liczba nadtlenkowa</w:t>
            </w:r>
          </w:p>
        </w:tc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Meq O</w:t>
            </w:r>
            <w:r>
              <w:rPr>
                <w:rFonts w:cs="Arial"/>
                <w:sz w:val="18"/>
                <w:szCs w:val="22"/>
                <w:vertAlign w:val="subscript"/>
              </w:rPr>
              <w:t>2</w:t>
            </w:r>
            <w:r>
              <w:rPr>
                <w:rFonts w:cs="Arial"/>
                <w:sz w:val="18"/>
                <w:szCs w:val="22"/>
              </w:rPr>
              <w:t>/kg</w:t>
            </w:r>
          </w:p>
        </w:tc>
        <w:tc>
          <w:tcPr>
            <w:tcW w:w="1115" w:type="dxa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8</w:t>
            </w:r>
          </w:p>
        </w:tc>
      </w:tr>
      <w:tr w:rsidR="00914960" w:rsidRPr="00914960" w:rsidTr="00E5103E">
        <w:trPr>
          <w:trHeight w:val="70"/>
        </w:trPr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Zawartość substancji niezmydlających się</w:t>
            </w:r>
          </w:p>
        </w:tc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</w:t>
            </w:r>
          </w:p>
        </w:tc>
        <w:tc>
          <w:tcPr>
            <w:tcW w:w="1115" w:type="dxa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2</w:t>
            </w:r>
          </w:p>
        </w:tc>
      </w:tr>
      <w:tr w:rsidR="00914960" w:rsidRPr="00914960" w:rsidTr="00E5103E">
        <w:trPr>
          <w:trHeight w:val="70"/>
        </w:trPr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 xml:space="preserve">Zawartość zanieczyszczeń stałych </w:t>
            </w:r>
          </w:p>
        </w:tc>
        <w:tc>
          <w:tcPr>
            <w:tcW w:w="0" w:type="auto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</w:t>
            </w:r>
          </w:p>
        </w:tc>
        <w:tc>
          <w:tcPr>
            <w:tcW w:w="1115" w:type="dxa"/>
            <w:vAlign w:val="center"/>
          </w:tcPr>
          <w:p w:rsidR="00914960" w:rsidRPr="00914960" w:rsidRDefault="00914960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0,1</w:t>
            </w:r>
          </w:p>
        </w:tc>
      </w:tr>
    </w:tbl>
    <w:p w:rsidR="00914960" w:rsidRPr="000250B1" w:rsidRDefault="00914960" w:rsidP="00E5103E">
      <w:pPr>
        <w:tabs>
          <w:tab w:val="left" w:pos="988"/>
        </w:tabs>
        <w:rPr>
          <w:rFonts w:cs="Arial"/>
          <w:szCs w:val="22"/>
        </w:rPr>
      </w:pPr>
    </w:p>
    <w:p w:rsidR="0024133D" w:rsidRPr="000250B1" w:rsidRDefault="007D58EA" w:rsidP="00E5103E">
      <w:pPr>
        <w:tabs>
          <w:tab w:val="left" w:pos="988"/>
        </w:tabs>
        <w:rPr>
          <w:rFonts w:cs="Arial"/>
          <w:szCs w:val="22"/>
        </w:rPr>
      </w:pPr>
      <w:r w:rsidRPr="00914960">
        <w:rPr>
          <w:rFonts w:cs="Arial"/>
          <w:b/>
        </w:rPr>
        <w:t xml:space="preserve">Tabela </w:t>
      </w:r>
      <w:r w:rsidR="00455B68" w:rsidRPr="00914960">
        <w:rPr>
          <w:rFonts w:cs="Arial"/>
          <w:b/>
        </w:rPr>
        <w:fldChar w:fldCharType="begin"/>
      </w:r>
      <w:r w:rsidRPr="00914960">
        <w:rPr>
          <w:rFonts w:cs="Arial"/>
          <w:b/>
        </w:rPr>
        <w:instrText xml:space="preserve"> SEQ Tabela \* ARABIC </w:instrText>
      </w:r>
      <w:r w:rsidR="00455B68" w:rsidRPr="00914960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2</w:t>
      </w:r>
      <w:r w:rsidR="00455B68" w:rsidRPr="00914960">
        <w:rPr>
          <w:rFonts w:cs="Arial"/>
          <w:b/>
        </w:rPr>
        <w:fldChar w:fldCharType="end"/>
      </w:r>
      <w:r>
        <w:rPr>
          <w:rFonts w:cs="Arial"/>
        </w:rPr>
        <w:t xml:space="preserve">. </w:t>
      </w:r>
      <w:r w:rsidR="0024133D" w:rsidRPr="000250B1">
        <w:rPr>
          <w:rFonts w:cs="Arial"/>
          <w:szCs w:val="22"/>
        </w:rPr>
        <w:t>Graniczne parametry jakościowe dla wolnych kwasów tłuszczowych.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43"/>
        <w:gridCol w:w="1134"/>
        <w:gridCol w:w="1117"/>
      </w:tblGrid>
      <w:tr w:rsidR="007D58EA" w:rsidRPr="007D58EA" w:rsidTr="00E5103E">
        <w:trPr>
          <w:trHeight w:val="50"/>
          <w:jc w:val="center"/>
        </w:trPr>
        <w:tc>
          <w:tcPr>
            <w:tcW w:w="35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58EA" w:rsidRPr="007D58EA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b/>
                <w:sz w:val="18"/>
                <w:szCs w:val="22"/>
              </w:rPr>
            </w:pPr>
            <w:r>
              <w:rPr>
                <w:rFonts w:cs="Arial"/>
                <w:b/>
                <w:sz w:val="18"/>
                <w:szCs w:val="22"/>
              </w:rPr>
              <w:t>Parametr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58EA" w:rsidRPr="007D58EA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b/>
                <w:sz w:val="18"/>
                <w:szCs w:val="22"/>
              </w:rPr>
            </w:pPr>
            <w:r>
              <w:rPr>
                <w:rFonts w:cs="Arial"/>
                <w:b/>
                <w:sz w:val="18"/>
                <w:szCs w:val="22"/>
              </w:rPr>
              <w:t>Jednostka</w:t>
            </w:r>
          </w:p>
        </w:tc>
        <w:tc>
          <w:tcPr>
            <w:tcW w:w="11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58EA" w:rsidRPr="007D58EA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b/>
                <w:sz w:val="18"/>
                <w:szCs w:val="22"/>
              </w:rPr>
            </w:pPr>
            <w:r>
              <w:rPr>
                <w:rFonts w:cs="Arial"/>
                <w:b/>
                <w:sz w:val="18"/>
                <w:szCs w:val="22"/>
              </w:rPr>
              <w:t>Wartość</w:t>
            </w:r>
          </w:p>
        </w:tc>
      </w:tr>
      <w:tr w:rsidR="007D58EA" w:rsidRPr="00914960" w:rsidTr="00E5103E">
        <w:trPr>
          <w:trHeight w:val="50"/>
          <w:jc w:val="center"/>
        </w:trPr>
        <w:tc>
          <w:tcPr>
            <w:tcW w:w="3543" w:type="dxa"/>
            <w:tcBorders>
              <w:top w:val="single" w:sz="12" w:space="0" w:color="auto"/>
            </w:tcBorders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 w:rsidRPr="00914960">
              <w:rPr>
                <w:rFonts w:cs="Arial"/>
                <w:sz w:val="18"/>
                <w:szCs w:val="22"/>
              </w:rPr>
              <w:t>Zawartość wolnych</w:t>
            </w:r>
            <w:r>
              <w:rPr>
                <w:rFonts w:cs="Arial"/>
                <w:sz w:val="18"/>
                <w:szCs w:val="22"/>
              </w:rPr>
              <w:t xml:space="preserve"> kwasów tłuszczowych 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 m/m</w:t>
            </w:r>
          </w:p>
        </w:tc>
        <w:tc>
          <w:tcPr>
            <w:tcW w:w="1117" w:type="dxa"/>
            <w:tcBorders>
              <w:top w:val="single" w:sz="12" w:space="0" w:color="auto"/>
            </w:tcBorders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min. 55%</w:t>
            </w:r>
          </w:p>
        </w:tc>
      </w:tr>
      <w:tr w:rsidR="007D58EA" w:rsidRPr="00914960" w:rsidTr="00E5103E">
        <w:trPr>
          <w:trHeight w:val="70"/>
          <w:jc w:val="center"/>
        </w:trPr>
        <w:tc>
          <w:tcPr>
            <w:tcW w:w="3543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Zawartość wilgoci</w:t>
            </w:r>
          </w:p>
        </w:tc>
        <w:tc>
          <w:tcPr>
            <w:tcW w:w="1134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 m/m</w:t>
            </w:r>
          </w:p>
        </w:tc>
        <w:tc>
          <w:tcPr>
            <w:tcW w:w="1117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0,5%</w:t>
            </w:r>
          </w:p>
        </w:tc>
      </w:tr>
      <w:tr w:rsidR="007D58EA" w:rsidRPr="00914960" w:rsidTr="00E5103E">
        <w:trPr>
          <w:trHeight w:val="70"/>
          <w:jc w:val="center"/>
        </w:trPr>
        <w:tc>
          <w:tcPr>
            <w:tcW w:w="3543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Zawartość kwasów mineralnych</w:t>
            </w:r>
          </w:p>
        </w:tc>
        <w:tc>
          <w:tcPr>
            <w:tcW w:w="1134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 m/m</w:t>
            </w:r>
          </w:p>
        </w:tc>
        <w:tc>
          <w:tcPr>
            <w:tcW w:w="1117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0,1%</w:t>
            </w:r>
          </w:p>
        </w:tc>
      </w:tr>
      <w:tr w:rsidR="007D58EA" w:rsidRPr="00914960" w:rsidTr="00E5103E">
        <w:trPr>
          <w:trHeight w:val="70"/>
          <w:jc w:val="center"/>
        </w:trPr>
        <w:tc>
          <w:tcPr>
            <w:tcW w:w="3543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Zawartość zanieczyszczeń stałych</w:t>
            </w:r>
          </w:p>
        </w:tc>
        <w:tc>
          <w:tcPr>
            <w:tcW w:w="1134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ppm</w:t>
            </w:r>
          </w:p>
        </w:tc>
        <w:tc>
          <w:tcPr>
            <w:tcW w:w="1117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śladowa</w:t>
            </w:r>
          </w:p>
        </w:tc>
      </w:tr>
      <w:tr w:rsidR="007D58EA" w:rsidRPr="00914960" w:rsidTr="00E5103E">
        <w:trPr>
          <w:trHeight w:val="70"/>
          <w:jc w:val="center"/>
        </w:trPr>
        <w:tc>
          <w:tcPr>
            <w:tcW w:w="3543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Zawartość substancji niezmydlających się</w:t>
            </w:r>
          </w:p>
        </w:tc>
        <w:tc>
          <w:tcPr>
            <w:tcW w:w="1134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%</w:t>
            </w:r>
          </w:p>
        </w:tc>
        <w:tc>
          <w:tcPr>
            <w:tcW w:w="1117" w:type="dxa"/>
            <w:vAlign w:val="center"/>
          </w:tcPr>
          <w:p w:rsidR="007D58EA" w:rsidRPr="00914960" w:rsidRDefault="007D58EA" w:rsidP="00E5103E">
            <w:pPr>
              <w:tabs>
                <w:tab w:val="left" w:pos="988"/>
              </w:tabs>
              <w:jc w:val="center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18"/>
                <w:szCs w:val="22"/>
              </w:rPr>
              <w:t>max. 5%</w:t>
            </w:r>
          </w:p>
        </w:tc>
      </w:tr>
    </w:tbl>
    <w:p w:rsidR="003B0E95" w:rsidRPr="007D58EA" w:rsidRDefault="003B0E95" w:rsidP="00E5103E">
      <w:pPr>
        <w:pStyle w:val="Akapitzlist"/>
        <w:ind w:left="-284"/>
        <w:rPr>
          <w:rFonts w:cs="Arial"/>
          <w:szCs w:val="22"/>
        </w:rPr>
      </w:pPr>
    </w:p>
    <w:p w:rsidR="003B0E95" w:rsidRDefault="003B0E95" w:rsidP="00E5103E">
      <w:pPr>
        <w:pStyle w:val="Akapitzlist"/>
        <w:ind w:left="0"/>
        <w:rPr>
          <w:rFonts w:cs="Arial"/>
          <w:b/>
          <w:szCs w:val="22"/>
        </w:rPr>
      </w:pPr>
      <w:r w:rsidRPr="00A65225">
        <w:rPr>
          <w:rFonts w:cs="Arial"/>
          <w:b/>
          <w:szCs w:val="22"/>
        </w:rPr>
        <w:t xml:space="preserve">e) podać sposób dalszego zagospodarowania wytworzonego biodiesla w przypadku niespełniania określonych parametrów jakościowych </w:t>
      </w:r>
    </w:p>
    <w:p w:rsidR="00A65225" w:rsidRPr="007D58EA" w:rsidRDefault="00A65225" w:rsidP="00E5103E">
      <w:pPr>
        <w:pStyle w:val="Akapitzlist"/>
        <w:ind w:left="0"/>
        <w:rPr>
          <w:rFonts w:cs="Arial"/>
          <w:szCs w:val="22"/>
        </w:rPr>
      </w:pPr>
    </w:p>
    <w:p w:rsidR="00496ECA" w:rsidRPr="00A65225" w:rsidRDefault="00301883" w:rsidP="00E5103E">
      <w:pPr>
        <w:pStyle w:val="Akapitzlist"/>
        <w:ind w:left="0" w:firstLine="708"/>
        <w:rPr>
          <w:rFonts w:cs="Arial"/>
          <w:b/>
          <w:szCs w:val="22"/>
        </w:rPr>
      </w:pPr>
      <w:r w:rsidRPr="000250B1">
        <w:rPr>
          <w:rFonts w:cs="Arial"/>
          <w:szCs w:val="22"/>
        </w:rPr>
        <w:t>Inwestor nie przewiduje</w:t>
      </w:r>
      <w:r w:rsidR="00A65225">
        <w:rPr>
          <w:rFonts w:cs="Arial"/>
          <w:szCs w:val="22"/>
        </w:rPr>
        <w:t xml:space="preserve"> możliwości wytwarzania biodiesla niespełniającego określonych parametrów jakościowych.</w:t>
      </w:r>
      <w:r w:rsidRPr="000250B1">
        <w:rPr>
          <w:rFonts w:cs="Arial"/>
          <w:szCs w:val="22"/>
        </w:rPr>
        <w:t xml:space="preserve"> Wytworzony biodiesel w postaci biokomponentu będzie zawsze spełniał wymogi </w:t>
      </w:r>
      <w:r w:rsidRPr="00A65225">
        <w:rPr>
          <w:rStyle w:val="h2"/>
          <w:rFonts w:cs="Arial"/>
          <w:b/>
          <w:szCs w:val="22"/>
        </w:rPr>
        <w:t>Rozporządzenia Ministra Go</w:t>
      </w:r>
      <w:r w:rsidR="00A65225" w:rsidRPr="00A65225">
        <w:rPr>
          <w:rStyle w:val="h2"/>
          <w:rFonts w:cs="Arial"/>
          <w:b/>
          <w:szCs w:val="22"/>
        </w:rPr>
        <w:t>spodarki</w:t>
      </w:r>
      <w:r w:rsidR="00A65225">
        <w:rPr>
          <w:rStyle w:val="h2"/>
          <w:rFonts w:cs="Arial"/>
          <w:i/>
          <w:szCs w:val="22"/>
        </w:rPr>
        <w:t xml:space="preserve"> </w:t>
      </w:r>
      <w:r w:rsidR="00A65225" w:rsidRPr="00A65225">
        <w:rPr>
          <w:rStyle w:val="h2"/>
          <w:rFonts w:cs="Arial"/>
          <w:szCs w:val="22"/>
        </w:rPr>
        <w:t>z dnia 17 grudnia 2010 </w:t>
      </w:r>
      <w:r w:rsidRPr="00A65225">
        <w:rPr>
          <w:rStyle w:val="h2"/>
          <w:rFonts w:cs="Arial"/>
          <w:szCs w:val="22"/>
        </w:rPr>
        <w:t>r.</w:t>
      </w:r>
      <w:r w:rsidRPr="000250B1">
        <w:rPr>
          <w:rStyle w:val="h2"/>
          <w:rFonts w:cs="Arial"/>
          <w:i/>
          <w:szCs w:val="22"/>
        </w:rPr>
        <w:t xml:space="preserve"> w sprawie wymagań jakościowych dla biokomponentów, metod badań jakości biokomponentów oraz sposobu pobierania próbek biokomponentów </w:t>
      </w:r>
      <w:r w:rsidR="00A65225">
        <w:rPr>
          <w:rStyle w:val="h2"/>
          <w:rFonts w:cs="Arial"/>
          <w:i/>
          <w:szCs w:val="22"/>
        </w:rPr>
        <w:t>(</w:t>
      </w:r>
      <w:r w:rsidRPr="00A65225">
        <w:rPr>
          <w:rStyle w:val="h2"/>
          <w:rFonts w:cs="Arial"/>
          <w:b/>
          <w:szCs w:val="22"/>
        </w:rPr>
        <w:t>Dz.U.2010</w:t>
      </w:r>
      <w:r w:rsidR="00A65225">
        <w:rPr>
          <w:rStyle w:val="h2"/>
          <w:rFonts w:cs="Arial"/>
          <w:b/>
          <w:szCs w:val="22"/>
        </w:rPr>
        <w:t>.</w:t>
      </w:r>
      <w:r w:rsidRPr="00A65225">
        <w:rPr>
          <w:rStyle w:val="h2"/>
          <w:rFonts w:cs="Arial"/>
          <w:b/>
          <w:szCs w:val="22"/>
        </w:rPr>
        <w:t>249</w:t>
      </w:r>
      <w:r w:rsidR="00A65225">
        <w:rPr>
          <w:rStyle w:val="h2"/>
          <w:rFonts w:cs="Arial"/>
          <w:b/>
          <w:szCs w:val="22"/>
        </w:rPr>
        <w:t>.</w:t>
      </w:r>
      <w:r w:rsidRPr="00A65225">
        <w:rPr>
          <w:rStyle w:val="h2"/>
          <w:rFonts w:cs="Arial"/>
          <w:b/>
          <w:szCs w:val="22"/>
        </w:rPr>
        <w:t>1668.</w:t>
      </w:r>
      <w:r w:rsidR="00A65225" w:rsidRPr="00A65225">
        <w:rPr>
          <w:rStyle w:val="h2"/>
          <w:rFonts w:cs="Arial"/>
          <w:b/>
          <w:szCs w:val="22"/>
        </w:rPr>
        <w:t>)</w:t>
      </w:r>
      <w:r w:rsidR="00A65225">
        <w:rPr>
          <w:rStyle w:val="h2"/>
          <w:rFonts w:cs="Arial"/>
          <w:b/>
          <w:szCs w:val="22"/>
        </w:rPr>
        <w:t xml:space="preserve"> </w:t>
      </w:r>
      <w:r w:rsidR="00496ECA" w:rsidRPr="000250B1">
        <w:rPr>
          <w:rFonts w:cs="Arial"/>
          <w:szCs w:val="22"/>
        </w:rPr>
        <w:t>Zastosowana technologia gwarantuje produkcję biokomponentu (biodiesla) zgodnego z normą PN-EN 14214:2012</w:t>
      </w:r>
      <w:r w:rsidR="00A65225">
        <w:rPr>
          <w:rFonts w:cs="Arial"/>
          <w:szCs w:val="22"/>
        </w:rPr>
        <w:t>.</w:t>
      </w:r>
    </w:p>
    <w:p w:rsidR="002331A6" w:rsidRDefault="002331A6" w:rsidP="00A65225">
      <w:pPr>
        <w:pStyle w:val="Akapitzlist"/>
        <w:spacing w:before="120" w:after="120"/>
        <w:ind w:left="0"/>
        <w:rPr>
          <w:b/>
        </w:rPr>
      </w:pPr>
    </w:p>
    <w:p w:rsidR="009E3CC0" w:rsidRDefault="00DF25D2" w:rsidP="00A65225">
      <w:pPr>
        <w:pStyle w:val="Akapitzlist"/>
        <w:spacing w:before="120" w:after="120"/>
        <w:ind w:left="0"/>
        <w:rPr>
          <w:b/>
        </w:rPr>
      </w:pPr>
      <w:r w:rsidRPr="00DF25D2">
        <w:rPr>
          <w:b/>
        </w:rPr>
        <w:t>1.2. Przewidywane rodzaje i ilości zanieczyszczeń, wynikające z planowanego przedsięwzięcia</w:t>
      </w:r>
    </w:p>
    <w:p w:rsidR="009E3CC0" w:rsidRDefault="009E3CC0" w:rsidP="009E3CC0">
      <w:pPr>
        <w:pStyle w:val="Akapitzlist"/>
        <w:spacing w:before="120" w:after="120"/>
        <w:rPr>
          <w:b/>
        </w:rPr>
      </w:pPr>
    </w:p>
    <w:p w:rsidR="00DF25D2" w:rsidRDefault="009E3CC0" w:rsidP="00A65225">
      <w:pPr>
        <w:pStyle w:val="Akapitzlist"/>
        <w:spacing w:before="120" w:after="120"/>
        <w:ind w:left="0" w:firstLine="708"/>
      </w:pPr>
      <w:r>
        <w:t>Przewidywane rodzaje i ilości zanieczyszczeń emitowanych do ś</w:t>
      </w:r>
      <w:r w:rsidR="00F6683E">
        <w:t>rodowiska w fazie funkcjonowania</w:t>
      </w:r>
      <w:r>
        <w:t xml:space="preserve"> pr</w:t>
      </w:r>
      <w:r w:rsidR="00F6683E">
        <w:t xml:space="preserve">zedsięwzięcia opisano w rozdziale 9 </w:t>
      </w:r>
      <w:r w:rsidR="00F6683E">
        <w:rPr>
          <w:i/>
        </w:rPr>
        <w:t>Raportu…</w:t>
      </w:r>
      <w:r w:rsidR="00F6683E">
        <w:t>, gdzie zawarto zarówno opis rodzajów, j</w:t>
      </w:r>
      <w:r w:rsidR="00A65225">
        <w:t xml:space="preserve">ak i sposobów wyznaczenia ilości </w:t>
      </w:r>
      <w:r w:rsidR="00F6683E">
        <w:t>emitowanych zanieczyszczeń, które będą powstawać na terenie przedsięwzięcia. Dotyczy to zaró</w:t>
      </w:r>
      <w:r w:rsidR="00A65225">
        <w:t>wno klimatu akustycznego, jak i </w:t>
      </w:r>
      <w:r w:rsidR="00F6683E">
        <w:t xml:space="preserve">rozprzestrzeniania zanieczyszczeń w powietrzu oraz gruntów, wód gruntowych i powierzchniowych, ścieków, odpadów. </w:t>
      </w:r>
    </w:p>
    <w:p w:rsidR="00F6683E" w:rsidRDefault="00F6683E" w:rsidP="00DF25D2">
      <w:pPr>
        <w:pStyle w:val="Akapitzlist"/>
        <w:spacing w:before="120" w:after="120"/>
        <w:rPr>
          <w:b/>
        </w:rPr>
      </w:pPr>
    </w:p>
    <w:p w:rsidR="00E5103E" w:rsidRDefault="00E5103E" w:rsidP="00DF25D2">
      <w:pPr>
        <w:pStyle w:val="Akapitzlist"/>
        <w:spacing w:before="120" w:after="120"/>
        <w:rPr>
          <w:b/>
        </w:rPr>
      </w:pPr>
    </w:p>
    <w:p w:rsidR="00E5103E" w:rsidRPr="00DF25D2" w:rsidRDefault="00E5103E" w:rsidP="00DF25D2">
      <w:pPr>
        <w:pStyle w:val="Akapitzlist"/>
        <w:spacing w:before="120" w:after="120"/>
        <w:rPr>
          <w:b/>
        </w:rPr>
      </w:pPr>
    </w:p>
    <w:p w:rsidR="00DF25D2" w:rsidRDefault="00DF25D2" w:rsidP="00A65225">
      <w:pPr>
        <w:pStyle w:val="Akapitzlist"/>
        <w:spacing w:before="120" w:after="120"/>
        <w:ind w:left="0"/>
        <w:rPr>
          <w:b/>
        </w:rPr>
      </w:pPr>
      <w:r w:rsidRPr="00DF25D2">
        <w:rPr>
          <w:b/>
        </w:rPr>
        <w:t>2. Opis przewidywanych skutków dla środowiska w przypadku niepodejmowania przedsięwzięcia – po naszej stronie</w:t>
      </w:r>
    </w:p>
    <w:p w:rsidR="00DB601F" w:rsidRDefault="00DB601F" w:rsidP="00DF25D2">
      <w:pPr>
        <w:pStyle w:val="Akapitzlist"/>
        <w:spacing w:before="120" w:after="120"/>
        <w:rPr>
          <w:b/>
        </w:rPr>
      </w:pPr>
    </w:p>
    <w:p w:rsidR="00DB1DC1" w:rsidRDefault="009E3CC0" w:rsidP="00A65225">
      <w:pPr>
        <w:pStyle w:val="Akapitzlist"/>
        <w:spacing w:before="120" w:after="120"/>
        <w:ind w:left="0" w:firstLine="708"/>
      </w:pPr>
      <w:r>
        <w:t>W</w:t>
      </w:r>
      <w:r w:rsidR="00DB601F">
        <w:t xml:space="preserve"> przypadku</w:t>
      </w:r>
      <w:r>
        <w:t xml:space="preserve"> niepodejmowania przedsięwzięcia, tj. budowy zakładu produkcji</w:t>
      </w:r>
      <w:r w:rsidR="00DB1DC1">
        <w:t xml:space="preserve"> </w:t>
      </w:r>
      <w:r w:rsidR="00312839">
        <w:t>estrów metylowy</w:t>
      </w:r>
      <w:r w:rsidR="00DB1DC1">
        <w:t xml:space="preserve">, </w:t>
      </w:r>
      <w:r w:rsidR="00DB601F">
        <w:t xml:space="preserve">teren </w:t>
      </w:r>
      <w:r w:rsidR="00DB1DC1">
        <w:t>po</w:t>
      </w:r>
      <w:r w:rsidR="00DB601F">
        <w:t xml:space="preserve">zostanie niezabudowany. </w:t>
      </w:r>
      <w:r w:rsidR="00DB1DC1">
        <w:t>Możliwe</w:t>
      </w:r>
      <w:r w:rsidR="00DB601F">
        <w:t xml:space="preserve">, </w:t>
      </w:r>
      <w:r w:rsidR="00DB1DC1">
        <w:t>że ze względu na korzystne położ</w:t>
      </w:r>
      <w:r w:rsidR="00DB601F">
        <w:t>enie</w:t>
      </w:r>
      <w:r w:rsidR="00DB1DC1">
        <w:t xml:space="preserve">, analizowany teren </w:t>
      </w:r>
      <w:r w:rsidR="00DB601F">
        <w:t xml:space="preserve">zostanie wykorzystany </w:t>
      </w:r>
      <w:r w:rsidR="00DB1DC1">
        <w:t xml:space="preserve">w ramach podobnej inwestycji. </w:t>
      </w:r>
    </w:p>
    <w:p w:rsidR="00DB1DC1" w:rsidRDefault="00DB601F" w:rsidP="00A65225">
      <w:pPr>
        <w:pStyle w:val="Akapitzlist"/>
        <w:spacing w:before="120" w:after="120"/>
        <w:ind w:left="0" w:firstLine="708"/>
      </w:pPr>
      <w:r>
        <w:t>W wariancie polegającym na niepodejmowaniu przedsięwzięcia</w:t>
      </w:r>
      <w:r w:rsidR="00DB1DC1">
        <w:t xml:space="preserve"> nie będą występowały emisje z</w:t>
      </w:r>
      <w:r>
        <w:t>anieczyszczeń do powietrza oraz hałas</w:t>
      </w:r>
      <w:r w:rsidR="00A65225">
        <w:t>u</w:t>
      </w:r>
      <w:r>
        <w:t xml:space="preserve">. </w:t>
      </w:r>
      <w:r w:rsidR="00DB1DC1">
        <w:t xml:space="preserve">Z analizowanego terenu nie będą odprowadzane ścieki, nie będzie występować także ruch pojazdów. Jednakże niepodjęcie analizowanego przedsięwzięcia spowoduje, że planowane do przetwarzania w zakładzie </w:t>
      </w:r>
      <w:r w:rsidR="00A65225">
        <w:t xml:space="preserve">odpadowe </w:t>
      </w:r>
      <w:r w:rsidR="00DB1DC1">
        <w:t>oleje posmażalniczne nie zostaną przetworzone na biodiesel. Tym samym odpady nie zostaną ponownie użyte,</w:t>
      </w:r>
      <w:r w:rsidR="00A65225">
        <w:t xml:space="preserve"> </w:t>
      </w:r>
      <w:r w:rsidR="00DB1DC1">
        <w:t>a biodiesel wykorzystywany jako paliwo nie powstanie</w:t>
      </w:r>
      <w:r w:rsidR="00312839">
        <w:t xml:space="preserve">. </w:t>
      </w:r>
      <w:r w:rsidR="00DB1DC1">
        <w:t xml:space="preserve"> </w:t>
      </w:r>
    </w:p>
    <w:p w:rsidR="00DF25D2" w:rsidRDefault="00DF25D2" w:rsidP="007D58EA">
      <w:pPr>
        <w:pStyle w:val="Akapitzlist"/>
        <w:spacing w:before="120" w:after="120"/>
        <w:ind w:left="0"/>
        <w:rPr>
          <w:rFonts w:cs="Arial"/>
          <w:color w:val="0070C0"/>
          <w:szCs w:val="22"/>
          <w:u w:val="single"/>
        </w:rPr>
      </w:pPr>
    </w:p>
    <w:p w:rsidR="003B0E95" w:rsidRPr="00A65225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A65225">
        <w:rPr>
          <w:rFonts w:cs="Arial"/>
          <w:b/>
          <w:szCs w:val="22"/>
        </w:rPr>
        <w:t>3.</w:t>
      </w:r>
      <w:r w:rsidR="00A65225" w:rsidRPr="00A65225">
        <w:rPr>
          <w:rFonts w:cs="Arial"/>
          <w:b/>
          <w:szCs w:val="22"/>
        </w:rPr>
        <w:t xml:space="preserve"> Przedstawienie racjo</w:t>
      </w:r>
      <w:r w:rsidR="00A65225">
        <w:rPr>
          <w:rFonts w:cs="Arial"/>
          <w:b/>
          <w:szCs w:val="22"/>
        </w:rPr>
        <w:t>nalnego wariantu alternatywnego</w:t>
      </w:r>
    </w:p>
    <w:p w:rsidR="0085077F" w:rsidRPr="000250B1" w:rsidRDefault="0085077F" w:rsidP="003B0E95">
      <w:pPr>
        <w:pStyle w:val="Akapitzlist"/>
        <w:spacing w:before="120" w:after="120"/>
        <w:ind w:left="-284"/>
        <w:rPr>
          <w:rFonts w:cs="Arial"/>
          <w:b/>
          <w:color w:val="0070C0"/>
          <w:szCs w:val="22"/>
          <w:u w:val="single"/>
        </w:rPr>
      </w:pPr>
    </w:p>
    <w:p w:rsidR="008E147F" w:rsidRDefault="00A65225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>W racjonalnym wariancie alternatywnym zmianie w stosunku do wariantu proponowanego ulega lokalizacja jednego ze źródeł hałasu – wież</w:t>
      </w:r>
      <w:r w:rsidR="008E147F">
        <w:rPr>
          <w:rFonts w:cs="Arial"/>
          <w:szCs w:val="22"/>
        </w:rPr>
        <w:t xml:space="preserve"> chłodniczych, opisanych w </w:t>
      </w:r>
      <w:r>
        <w:rPr>
          <w:rFonts w:cs="Arial"/>
          <w:i/>
          <w:szCs w:val="22"/>
        </w:rPr>
        <w:t>Raporcie..</w:t>
      </w:r>
      <w:r>
        <w:rPr>
          <w:rFonts w:cs="Arial"/>
          <w:szCs w:val="22"/>
        </w:rPr>
        <w:t xml:space="preserve"> jako źródł</w:t>
      </w:r>
      <w:r w:rsidR="008E147F">
        <w:rPr>
          <w:rFonts w:cs="Arial"/>
          <w:szCs w:val="22"/>
        </w:rPr>
        <w:t>a</w:t>
      </w:r>
      <w:r>
        <w:rPr>
          <w:rFonts w:cs="Arial"/>
          <w:szCs w:val="22"/>
        </w:rPr>
        <w:t xml:space="preserve"> hałasu H</w:t>
      </w:r>
      <w:r w:rsidR="008E147F">
        <w:rPr>
          <w:rFonts w:cs="Arial"/>
          <w:szCs w:val="22"/>
        </w:rPr>
        <w:t>51 i H52</w:t>
      </w:r>
      <w:r>
        <w:rPr>
          <w:rFonts w:cs="Arial"/>
          <w:szCs w:val="22"/>
        </w:rPr>
        <w:t xml:space="preserve"> – oraz </w:t>
      </w:r>
      <w:r w:rsidR="008E147F">
        <w:rPr>
          <w:rFonts w:cs="Arial"/>
          <w:szCs w:val="22"/>
        </w:rPr>
        <w:t xml:space="preserve">zmiana lokalizacji budynku biurowego wraz z rezygnacją z </w:t>
      </w:r>
      <w:r>
        <w:rPr>
          <w:rFonts w:cs="Arial"/>
          <w:szCs w:val="22"/>
        </w:rPr>
        <w:t>3. kondygnacji</w:t>
      </w:r>
      <w:r w:rsidR="008E147F">
        <w:rPr>
          <w:rFonts w:cs="Arial"/>
          <w:szCs w:val="22"/>
        </w:rPr>
        <w:t xml:space="preserve">, co pociąga za sobą zmianę: </w:t>
      </w:r>
    </w:p>
    <w:p w:rsidR="008E147F" w:rsidRDefault="008E147F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>- lokalizacji i wysokości źródeł hałasu H1 oraz H31-H36 (urządzenia wentylacyjne),</w:t>
      </w:r>
    </w:p>
    <w:p w:rsidR="008E147F" w:rsidRDefault="008E147F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>- lokalizacji źródła hałasu H57 (pojazdy),</w:t>
      </w:r>
    </w:p>
    <w:p w:rsidR="008E147F" w:rsidRDefault="008E147F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>- lokalizacji i wysokości źródła emisji E4 (kocioł gazowy max. 30 kW),</w:t>
      </w:r>
    </w:p>
    <w:p w:rsidR="008E147F" w:rsidRDefault="008E147F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>- lokaliz</w:t>
      </w:r>
      <w:r w:rsidR="002331A6">
        <w:rPr>
          <w:rFonts w:cs="Arial"/>
          <w:szCs w:val="22"/>
        </w:rPr>
        <w:t>acji źródła emisji E8 (pojazdy).</w:t>
      </w:r>
    </w:p>
    <w:p w:rsidR="008E147F" w:rsidRDefault="008E147F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 xml:space="preserve">Poniżej przedstawiono </w:t>
      </w:r>
      <w:r w:rsidR="002331A6">
        <w:rPr>
          <w:rFonts w:cs="Arial"/>
          <w:szCs w:val="22"/>
        </w:rPr>
        <w:t xml:space="preserve">zagospodarowanie terenu w </w:t>
      </w:r>
      <w:r>
        <w:rPr>
          <w:rFonts w:cs="Arial"/>
          <w:szCs w:val="22"/>
        </w:rPr>
        <w:t>racjonalny</w:t>
      </w:r>
      <w:r w:rsidR="002331A6">
        <w:rPr>
          <w:rFonts w:cs="Arial"/>
          <w:szCs w:val="22"/>
        </w:rPr>
        <w:t>m wariancie</w:t>
      </w:r>
      <w:r>
        <w:rPr>
          <w:rFonts w:cs="Arial"/>
          <w:szCs w:val="22"/>
        </w:rPr>
        <w:t xml:space="preserve"> alternatywny</w:t>
      </w:r>
      <w:r w:rsidR="002331A6">
        <w:rPr>
          <w:rFonts w:cs="Arial"/>
          <w:szCs w:val="22"/>
        </w:rPr>
        <w:t>m</w:t>
      </w:r>
      <w:r>
        <w:rPr>
          <w:rFonts w:cs="Arial"/>
          <w:szCs w:val="22"/>
        </w:rPr>
        <w:t xml:space="preserve">. </w:t>
      </w:r>
    </w:p>
    <w:p w:rsidR="00E5103E" w:rsidRDefault="00E5103E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</w:p>
    <w:p w:rsidR="00E5103E" w:rsidRDefault="00E5103E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</w:p>
    <w:p w:rsidR="00312839" w:rsidRDefault="00312839" w:rsidP="00A65225">
      <w:pPr>
        <w:pStyle w:val="Akapitzlist"/>
        <w:spacing w:before="120" w:after="120"/>
        <w:ind w:left="0" w:firstLine="708"/>
        <w:rPr>
          <w:rFonts w:cs="Arial"/>
          <w:szCs w:val="22"/>
        </w:rPr>
      </w:pPr>
    </w:p>
    <w:p w:rsidR="00531896" w:rsidRPr="008E147F" w:rsidRDefault="0051004E" w:rsidP="008E147F">
      <w:pPr>
        <w:spacing w:before="120" w:after="120"/>
        <w:rPr>
          <w:rFonts w:cs="Arial"/>
          <w:szCs w:val="22"/>
        </w:rPr>
      </w:pPr>
      <w:r w:rsidRPr="0051004E">
        <w:rPr>
          <w:rFonts w:cs="Arial"/>
          <w:noProof/>
          <w:szCs w:val="22"/>
          <w:lang w:eastAsia="pl-PL"/>
        </w:rPr>
        <w:lastRenderedPageBreak/>
        <w:drawing>
          <wp:inline distT="0" distB="0" distL="0" distR="0">
            <wp:extent cx="5760720" cy="448680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96" w:rsidRPr="000250B1" w:rsidRDefault="00455B68" w:rsidP="003B0E95">
      <w:pPr>
        <w:pStyle w:val="Akapitzlist"/>
        <w:spacing w:before="120" w:after="120"/>
        <w:ind w:left="-284"/>
        <w:rPr>
          <w:rFonts w:cs="Arial"/>
          <w:b/>
          <w:szCs w:val="22"/>
        </w:rPr>
      </w:pPr>
      <w:r w:rsidRPr="00455B68">
        <w:rPr>
          <w:rFonts w:cs="Arial"/>
          <w:b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07" o:spid="_x0000_s1073" type="#_x0000_t202" style="position:absolute;left:0;text-align:left;margin-left:766.8pt;margin-top:1.9pt;width:429pt;height:95.25pt;z-index:251663360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">
            <v:textbox>
              <w:txbxContent>
                <w:p w:rsidR="00E1541D" w:rsidRPr="00E5103E" w:rsidRDefault="00E1541D" w:rsidP="0051004E">
                  <w:pPr>
                    <w:rPr>
                      <w:sz w:val="14"/>
                      <w:szCs w:val="16"/>
                    </w:rPr>
                  </w:pPr>
                  <w:r w:rsidRPr="00E5103E">
                    <w:rPr>
                      <w:sz w:val="14"/>
                      <w:szCs w:val="16"/>
                    </w:rPr>
                    <w:t>1 – kotłownia</w:t>
                  </w:r>
                  <w:r w:rsidRPr="00E5103E">
                    <w:rPr>
                      <w:sz w:val="14"/>
                      <w:szCs w:val="16"/>
                    </w:rPr>
                    <w:tab/>
                  </w:r>
                  <w:r w:rsidRPr="00E5103E">
                    <w:rPr>
                      <w:sz w:val="14"/>
                      <w:szCs w:val="16"/>
                    </w:rPr>
                    <w:tab/>
                    <w:t>T1 – zbiornik na glicerynę – 60 m</w:t>
                  </w:r>
                  <w:r w:rsidRPr="00E5103E">
                    <w:rPr>
                      <w:sz w:val="14"/>
                      <w:szCs w:val="16"/>
                      <w:vertAlign w:val="superscript"/>
                    </w:rPr>
                    <w:t>3</w:t>
                  </w:r>
                </w:p>
                <w:p w:rsidR="00E1541D" w:rsidRPr="00E5103E" w:rsidRDefault="00E1541D" w:rsidP="0051004E">
                  <w:pPr>
                    <w:rPr>
                      <w:sz w:val="14"/>
                      <w:szCs w:val="16"/>
                    </w:rPr>
                  </w:pPr>
                  <w:r w:rsidRPr="00E5103E">
                    <w:rPr>
                      <w:sz w:val="14"/>
                      <w:szCs w:val="16"/>
                    </w:rPr>
                    <w:t>2 – hala produkcyjna</w:t>
                  </w:r>
                  <w:r w:rsidRPr="00E5103E">
                    <w:rPr>
                      <w:sz w:val="14"/>
                      <w:szCs w:val="16"/>
                    </w:rPr>
                    <w:tab/>
                  </w:r>
                  <w:r w:rsidRPr="00E5103E">
                    <w:rPr>
                      <w:sz w:val="14"/>
                      <w:szCs w:val="16"/>
                    </w:rPr>
                    <w:tab/>
                    <w:t>T2</w:t>
                  </w:r>
                  <w:r w:rsidRPr="00E5103E">
                    <w:rPr>
                      <w:rFonts w:cs="Arial"/>
                      <w:sz w:val="14"/>
                      <w:szCs w:val="16"/>
                    </w:rPr>
                    <w:t>÷</w:t>
                  </w:r>
                  <w:r w:rsidRPr="00E5103E">
                    <w:rPr>
                      <w:sz w:val="14"/>
                      <w:szCs w:val="16"/>
                    </w:rPr>
                    <w:t>T3 – zbiorniki ze stali nierdzewnej na oleje posmażalniczne - każdy 60 m</w:t>
                  </w:r>
                  <w:r w:rsidRPr="00E5103E">
                    <w:rPr>
                      <w:sz w:val="14"/>
                      <w:szCs w:val="16"/>
                      <w:vertAlign w:val="superscript"/>
                    </w:rPr>
                    <w:t>3</w:t>
                  </w:r>
                  <w:r w:rsidRPr="00E5103E">
                    <w:rPr>
                      <w:sz w:val="14"/>
                      <w:szCs w:val="16"/>
                    </w:rPr>
                    <w:t xml:space="preserve"> </w:t>
                  </w:r>
                </w:p>
                <w:p w:rsidR="00E1541D" w:rsidRPr="00E5103E" w:rsidRDefault="00E1541D" w:rsidP="0051004E">
                  <w:pPr>
                    <w:rPr>
                      <w:sz w:val="14"/>
                      <w:szCs w:val="16"/>
                    </w:rPr>
                  </w:pPr>
                  <w:r w:rsidRPr="00E5103E">
                    <w:rPr>
                      <w:sz w:val="14"/>
                      <w:szCs w:val="16"/>
                    </w:rPr>
                    <w:t>3 – magazyn chem.</w:t>
                  </w:r>
                  <w:r w:rsidRPr="00E5103E">
                    <w:rPr>
                      <w:sz w:val="14"/>
                      <w:szCs w:val="16"/>
                    </w:rPr>
                    <w:tab/>
                  </w:r>
                  <w:r w:rsidRPr="00E5103E">
                    <w:rPr>
                      <w:sz w:val="14"/>
                      <w:szCs w:val="16"/>
                    </w:rPr>
                    <w:tab/>
                    <w:t>T4</w:t>
                  </w:r>
                  <w:r w:rsidRPr="00E5103E">
                    <w:rPr>
                      <w:rFonts w:cs="Arial"/>
                      <w:sz w:val="14"/>
                      <w:szCs w:val="16"/>
                    </w:rPr>
                    <w:t>÷</w:t>
                  </w:r>
                  <w:r w:rsidRPr="00E5103E">
                    <w:rPr>
                      <w:sz w:val="14"/>
                      <w:szCs w:val="16"/>
                    </w:rPr>
                    <w:t>T7 – zbiorniki na olej rafinowany – każdy 100 m</w:t>
                  </w:r>
                  <w:r w:rsidRPr="00E5103E">
                    <w:rPr>
                      <w:sz w:val="14"/>
                      <w:szCs w:val="16"/>
                      <w:vertAlign w:val="superscript"/>
                    </w:rPr>
                    <w:t>3</w:t>
                  </w:r>
                </w:p>
                <w:p w:rsidR="00E1541D" w:rsidRPr="00E5103E" w:rsidRDefault="00E1541D" w:rsidP="0051004E">
                  <w:pPr>
                    <w:rPr>
                      <w:sz w:val="14"/>
                      <w:szCs w:val="16"/>
                    </w:rPr>
                  </w:pPr>
                  <w:r w:rsidRPr="00E5103E">
                    <w:rPr>
                      <w:sz w:val="14"/>
                      <w:szCs w:val="16"/>
                    </w:rPr>
                    <w:t xml:space="preserve">4 – część socjalno – laboratoryjno – techniczna </w:t>
                  </w:r>
                  <w:r w:rsidRPr="00E5103E">
                    <w:rPr>
                      <w:sz w:val="14"/>
                      <w:szCs w:val="16"/>
                    </w:rPr>
                    <w:tab/>
                  </w:r>
                </w:p>
                <w:p w:rsidR="00E1541D" w:rsidRPr="00E5103E" w:rsidRDefault="00E1541D" w:rsidP="0051004E">
                  <w:pPr>
                    <w:rPr>
                      <w:sz w:val="14"/>
                      <w:szCs w:val="16"/>
                    </w:rPr>
                  </w:pPr>
                  <w:r w:rsidRPr="00E5103E">
                    <w:rPr>
                      <w:sz w:val="14"/>
                      <w:szCs w:val="16"/>
                    </w:rPr>
                    <w:t>5 – waga samochodowa</w:t>
                  </w:r>
                  <w:r w:rsidRPr="00E5103E">
                    <w:rPr>
                      <w:sz w:val="14"/>
                      <w:szCs w:val="16"/>
                    </w:rPr>
                    <w:tab/>
                    <w:t>T8</w:t>
                  </w:r>
                  <w:r w:rsidRPr="00E5103E">
                    <w:rPr>
                      <w:rFonts w:cs="Arial"/>
                      <w:sz w:val="14"/>
                      <w:szCs w:val="16"/>
                    </w:rPr>
                    <w:t>÷</w:t>
                  </w:r>
                  <w:r w:rsidRPr="00E5103E">
                    <w:rPr>
                      <w:sz w:val="14"/>
                      <w:szCs w:val="16"/>
                    </w:rPr>
                    <w:t>T11 – zbiorniki manipulacyjne estru metylowego – każdy 100 m</w:t>
                  </w:r>
                  <w:r w:rsidRPr="00E5103E">
                    <w:rPr>
                      <w:sz w:val="14"/>
                      <w:szCs w:val="16"/>
                      <w:vertAlign w:val="superscript"/>
                    </w:rPr>
                    <w:t>3</w:t>
                  </w:r>
                  <w:r w:rsidRPr="00E5103E">
                    <w:rPr>
                      <w:sz w:val="14"/>
                      <w:szCs w:val="16"/>
                    </w:rPr>
                    <w:tab/>
                  </w:r>
                </w:p>
                <w:p w:rsidR="00E1541D" w:rsidRPr="00E5103E" w:rsidRDefault="00E1541D" w:rsidP="0051004E">
                  <w:pPr>
                    <w:pStyle w:val="Style1"/>
                    <w:overflowPunct/>
                    <w:spacing w:before="0" w:after="0"/>
                    <w:ind w:firstLine="0"/>
                    <w:textAlignment w:val="auto"/>
                    <w:rPr>
                      <w:sz w:val="14"/>
                      <w:szCs w:val="16"/>
                    </w:rPr>
                  </w:pPr>
                  <w:r w:rsidRPr="00E5103E">
                    <w:rPr>
                      <w:sz w:val="14"/>
                      <w:szCs w:val="16"/>
                    </w:rPr>
                    <w:t>6 – stacja red.-pom. gazu</w:t>
                  </w:r>
                  <w:r w:rsidRPr="00E5103E">
                    <w:rPr>
                      <w:sz w:val="14"/>
                      <w:szCs w:val="16"/>
                    </w:rPr>
                    <w:tab/>
                    <w:t>T12 – zbiornik ze stali nierdzewnej na kwasy tłuszczowe – 60 m</w:t>
                  </w:r>
                  <w:r w:rsidRPr="00E5103E">
                    <w:rPr>
                      <w:sz w:val="14"/>
                      <w:szCs w:val="16"/>
                      <w:vertAlign w:val="superscript"/>
                    </w:rPr>
                    <w:t>3</w:t>
                  </w:r>
                  <w:r w:rsidRPr="00E5103E">
                    <w:rPr>
                      <w:sz w:val="14"/>
                      <w:szCs w:val="16"/>
                    </w:rPr>
                    <w:tab/>
                  </w:r>
                </w:p>
                <w:p w:rsidR="00E1541D" w:rsidRPr="00E5103E" w:rsidRDefault="00E1541D" w:rsidP="0051004E">
                  <w:pPr>
                    <w:pStyle w:val="Style1"/>
                    <w:overflowPunct/>
                    <w:spacing w:before="0" w:after="0"/>
                    <w:ind w:firstLine="0"/>
                    <w:textAlignment w:val="auto"/>
                    <w:rPr>
                      <w:sz w:val="14"/>
                      <w:szCs w:val="16"/>
                    </w:rPr>
                  </w:pPr>
                  <w:r w:rsidRPr="00E5103E">
                    <w:rPr>
                      <w:sz w:val="14"/>
                      <w:szCs w:val="16"/>
                    </w:rPr>
                    <w:t>7 – portiernia/trafostacja .</w:t>
                  </w:r>
                  <w:r w:rsidRPr="00E5103E">
                    <w:rPr>
                      <w:sz w:val="14"/>
                      <w:szCs w:val="16"/>
                    </w:rPr>
                    <w:tab/>
                    <w:t>T13 – zbiornik ze stali nierdzewnej na kwasy tłuszczowe  – 40 m</w:t>
                  </w:r>
                  <w:r w:rsidRPr="00E5103E">
                    <w:rPr>
                      <w:sz w:val="14"/>
                      <w:szCs w:val="16"/>
                      <w:vertAlign w:val="superscript"/>
                    </w:rPr>
                    <w:t>3</w:t>
                  </w:r>
                </w:p>
                <w:p w:rsidR="00E1541D" w:rsidRPr="00E5103E" w:rsidRDefault="00E1541D" w:rsidP="0051004E">
                  <w:pPr>
                    <w:pStyle w:val="Style1"/>
                    <w:overflowPunct/>
                    <w:spacing w:before="0" w:after="0"/>
                    <w:ind w:firstLine="0"/>
                    <w:textAlignment w:val="auto"/>
                    <w:rPr>
                      <w:sz w:val="14"/>
                      <w:szCs w:val="16"/>
                    </w:rPr>
                  </w:pPr>
                  <w:r w:rsidRPr="00E5103E">
                    <w:rPr>
                      <w:sz w:val="14"/>
                      <w:szCs w:val="16"/>
                    </w:rPr>
                    <w:t xml:space="preserve">8 – budynek biurowy </w:t>
                  </w:r>
                  <w:r w:rsidRPr="00E5103E">
                    <w:rPr>
                      <w:sz w:val="14"/>
                      <w:szCs w:val="16"/>
                    </w:rPr>
                    <w:tab/>
                  </w:r>
                  <w:r w:rsidRPr="00E5103E">
                    <w:rPr>
                      <w:sz w:val="14"/>
                      <w:szCs w:val="16"/>
                    </w:rPr>
                    <w:tab/>
                    <w:t>T14 – zbiornik ze stali nierdzewnej na olej po estryfikacji – 40 m</w:t>
                  </w:r>
                  <w:r w:rsidRPr="00E5103E">
                    <w:rPr>
                      <w:sz w:val="14"/>
                      <w:szCs w:val="16"/>
                      <w:vertAlign w:val="superscript"/>
                    </w:rPr>
                    <w:t>3</w:t>
                  </w:r>
                  <w:r w:rsidRPr="00E5103E">
                    <w:rPr>
                      <w:rFonts w:cs="Arial"/>
                      <w:sz w:val="14"/>
                      <w:szCs w:val="16"/>
                      <w:vertAlign w:val="superscript"/>
                    </w:rPr>
                    <w:tab/>
                  </w:r>
                </w:p>
                <w:p w:rsidR="00E1541D" w:rsidRPr="00E5103E" w:rsidRDefault="00E1541D" w:rsidP="0051004E">
                  <w:pPr>
                    <w:rPr>
                      <w:rFonts w:cs="Arial"/>
                      <w:sz w:val="14"/>
                      <w:szCs w:val="16"/>
                      <w:vertAlign w:val="superscript"/>
                    </w:rPr>
                  </w:pPr>
                  <w:r w:rsidRPr="00E5103E">
                    <w:rPr>
                      <w:sz w:val="14"/>
                      <w:szCs w:val="16"/>
                    </w:rPr>
                    <w:t xml:space="preserve">9 – osłona na odpady </w:t>
                  </w:r>
                  <w:r w:rsidRPr="00E5103E">
                    <w:rPr>
                      <w:sz w:val="14"/>
                      <w:szCs w:val="16"/>
                    </w:rPr>
                    <w:tab/>
                  </w:r>
                  <w:r w:rsidRPr="00E5103E">
                    <w:rPr>
                      <w:sz w:val="14"/>
                      <w:szCs w:val="16"/>
                    </w:rPr>
                    <w:tab/>
                    <w:t>T15 – zbiornik na metanol – 100 m</w:t>
                  </w:r>
                  <w:r w:rsidRPr="00E5103E">
                    <w:rPr>
                      <w:sz w:val="14"/>
                      <w:szCs w:val="16"/>
                      <w:vertAlign w:val="superscript"/>
                    </w:rPr>
                    <w:t>3</w:t>
                  </w:r>
                </w:p>
                <w:p w:rsidR="00E1541D" w:rsidRPr="00E5103E" w:rsidRDefault="00E1541D" w:rsidP="0051004E">
                  <w:pPr>
                    <w:pStyle w:val="Style1"/>
                    <w:overflowPunct/>
                    <w:spacing w:before="0" w:after="0"/>
                    <w:ind w:firstLine="0"/>
                    <w:textAlignment w:val="auto"/>
                    <w:rPr>
                      <w:sz w:val="14"/>
                      <w:szCs w:val="16"/>
                    </w:rPr>
                  </w:pPr>
                  <w:r w:rsidRPr="00E5103E">
                    <w:rPr>
                      <w:sz w:val="14"/>
                      <w:szCs w:val="16"/>
                    </w:rPr>
                    <w:t xml:space="preserve">10 – wieża chłodnicza </w:t>
                  </w:r>
                  <w:r w:rsidRPr="00E5103E">
                    <w:rPr>
                      <w:sz w:val="14"/>
                      <w:szCs w:val="16"/>
                    </w:rPr>
                    <w:tab/>
                  </w:r>
                  <w:r w:rsidRPr="00E5103E">
                    <w:rPr>
                      <w:sz w:val="14"/>
                      <w:szCs w:val="16"/>
                    </w:rPr>
                    <w:tab/>
                    <w:t>T16 – zbiornik na wodę technologiczną – 100 m</w:t>
                  </w:r>
                  <w:r w:rsidRPr="00E5103E">
                    <w:rPr>
                      <w:sz w:val="14"/>
                      <w:szCs w:val="16"/>
                      <w:vertAlign w:val="superscript"/>
                    </w:rPr>
                    <w:t>3</w:t>
                  </w:r>
                </w:p>
                <w:p w:rsidR="00E1541D" w:rsidRPr="00E5103E" w:rsidRDefault="00E1541D" w:rsidP="0051004E">
                  <w:pPr>
                    <w:pStyle w:val="Style1"/>
                    <w:overflowPunct/>
                    <w:spacing w:before="0" w:after="0"/>
                    <w:ind w:firstLine="0"/>
                    <w:textAlignment w:val="auto"/>
                    <w:rPr>
                      <w:sz w:val="14"/>
                      <w:szCs w:val="16"/>
                    </w:rPr>
                  </w:pPr>
                  <w:r w:rsidRPr="00E5103E">
                    <w:rPr>
                      <w:sz w:val="14"/>
                      <w:szCs w:val="16"/>
                    </w:rPr>
                    <w:tab/>
                  </w:r>
                  <w:r w:rsidRPr="00E5103E">
                    <w:rPr>
                      <w:sz w:val="14"/>
                      <w:szCs w:val="16"/>
                    </w:rPr>
                    <w:tab/>
                  </w:r>
                  <w:r w:rsidRPr="00E5103E">
                    <w:rPr>
                      <w:sz w:val="14"/>
                      <w:szCs w:val="16"/>
                    </w:rPr>
                    <w:tab/>
                    <w:t>T17</w:t>
                  </w:r>
                  <w:r w:rsidRPr="00E5103E">
                    <w:rPr>
                      <w:rFonts w:cs="Arial"/>
                      <w:sz w:val="14"/>
                      <w:szCs w:val="16"/>
                    </w:rPr>
                    <w:t>÷</w:t>
                  </w:r>
                  <w:r w:rsidRPr="00E5103E">
                    <w:rPr>
                      <w:sz w:val="14"/>
                      <w:szCs w:val="16"/>
                    </w:rPr>
                    <w:t>T26 – zbiorniki estru metylowego – każdy 100 m</w:t>
                  </w:r>
                  <w:r w:rsidRPr="00E5103E">
                    <w:rPr>
                      <w:sz w:val="14"/>
                      <w:szCs w:val="16"/>
                      <w:vertAlign w:val="superscript"/>
                    </w:rPr>
                    <w:t>3</w:t>
                  </w:r>
                </w:p>
                <w:p w:rsidR="00E1541D" w:rsidRPr="009D7254" w:rsidRDefault="00E1541D" w:rsidP="0051004E">
                  <w:pPr>
                    <w:pStyle w:val="Style1"/>
                    <w:overflowPunct/>
                    <w:spacing w:before="0" w:after="0"/>
                    <w:ind w:firstLine="0"/>
                    <w:textAlignment w:val="auto"/>
                    <w:rPr>
                      <w:sz w:val="16"/>
                      <w:szCs w:val="16"/>
                    </w:rPr>
                  </w:pPr>
                  <w:r w:rsidRPr="009D7254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</w:p>
                <w:p w:rsidR="00E1541D" w:rsidRPr="009D7254" w:rsidRDefault="00E1541D" w:rsidP="0051004E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  <w:p w:rsidR="00E1541D" w:rsidRPr="009D7254" w:rsidRDefault="00E1541D" w:rsidP="0051004E">
                  <w:pPr>
                    <w:rPr>
                      <w:rFonts w:cs="Arial"/>
                      <w:sz w:val="16"/>
                      <w:szCs w:val="16"/>
                      <w:vertAlign w:val="superscript"/>
                    </w:rPr>
                  </w:pPr>
                </w:p>
                <w:p w:rsidR="00E1541D" w:rsidRPr="009D7254" w:rsidRDefault="00E1541D" w:rsidP="0051004E">
                  <w:pPr>
                    <w:rPr>
                      <w:rFonts w:cs="Arial"/>
                      <w:sz w:val="16"/>
                      <w:szCs w:val="16"/>
                      <w:vertAlign w:val="superscript"/>
                    </w:rPr>
                  </w:pPr>
                </w:p>
                <w:p w:rsidR="00E1541D" w:rsidRPr="009D7254" w:rsidRDefault="00E1541D" w:rsidP="0051004E">
                  <w:pPr>
                    <w:rPr>
                      <w:rFonts w:cs="Arial"/>
                      <w:sz w:val="16"/>
                      <w:szCs w:val="16"/>
                      <w:vertAlign w:val="superscript"/>
                    </w:rPr>
                  </w:pPr>
                </w:p>
                <w:p w:rsidR="00E1541D" w:rsidRPr="009D7254" w:rsidRDefault="00E1541D" w:rsidP="0051004E">
                  <w:pPr>
                    <w:rPr>
                      <w:rFonts w:cs="Arial"/>
                      <w:sz w:val="16"/>
                      <w:szCs w:val="16"/>
                      <w:vertAlign w:val="superscript"/>
                    </w:rPr>
                  </w:pPr>
                </w:p>
                <w:p w:rsidR="00E1541D" w:rsidRPr="009D7254" w:rsidRDefault="00E1541D" w:rsidP="0051004E">
                  <w:pPr>
                    <w:rPr>
                      <w:rFonts w:cs="Arial"/>
                      <w:sz w:val="16"/>
                      <w:szCs w:val="16"/>
                      <w:vertAlign w:val="superscript"/>
                    </w:rPr>
                  </w:pPr>
                </w:p>
                <w:p w:rsidR="00E1541D" w:rsidRPr="009D7254" w:rsidRDefault="00E1541D" w:rsidP="0051004E">
                  <w:pPr>
                    <w:rPr>
                      <w:sz w:val="16"/>
                      <w:szCs w:val="16"/>
                    </w:rPr>
                  </w:pPr>
                </w:p>
                <w:p w:rsidR="00E1541D" w:rsidRPr="009D7254" w:rsidRDefault="00E1541D" w:rsidP="0051004E">
                  <w:pPr>
                    <w:rPr>
                      <w:sz w:val="16"/>
                      <w:szCs w:val="16"/>
                    </w:rPr>
                  </w:pPr>
                </w:p>
                <w:p w:rsidR="00E1541D" w:rsidRPr="009D7254" w:rsidRDefault="00E1541D" w:rsidP="0051004E">
                  <w:pPr>
                    <w:rPr>
                      <w:sz w:val="16"/>
                      <w:szCs w:val="16"/>
                    </w:rPr>
                  </w:pPr>
                  <w:r w:rsidRPr="009D7254">
                    <w:rPr>
                      <w:sz w:val="16"/>
                      <w:szCs w:val="16"/>
                    </w:rPr>
                    <w:tab/>
                  </w:r>
                  <w:r w:rsidRPr="009D7254">
                    <w:rPr>
                      <w:sz w:val="16"/>
                      <w:szCs w:val="16"/>
                    </w:rPr>
                    <w:tab/>
                  </w:r>
                </w:p>
                <w:p w:rsidR="00E1541D" w:rsidRPr="009D7254" w:rsidRDefault="00E1541D" w:rsidP="0051004E">
                  <w:pPr>
                    <w:rPr>
                      <w:rFonts w:cs="Arial"/>
                      <w:sz w:val="16"/>
                      <w:szCs w:val="16"/>
                      <w:vertAlign w:val="superscript"/>
                    </w:rPr>
                  </w:pPr>
                  <w:r w:rsidRPr="009D7254">
                    <w:rPr>
                      <w:rFonts w:cs="Arial"/>
                      <w:sz w:val="16"/>
                      <w:szCs w:val="16"/>
                      <w:vertAlign w:val="superscript"/>
                    </w:rPr>
                    <w:tab/>
                  </w:r>
                </w:p>
              </w:txbxContent>
            </v:textbox>
            <w10:wrap anchorx="margin"/>
          </v:shape>
        </w:pict>
      </w:r>
    </w:p>
    <w:p w:rsidR="0051004E" w:rsidRDefault="0051004E" w:rsidP="00DF25D2">
      <w:pPr>
        <w:pStyle w:val="Akapitzlist"/>
        <w:spacing w:before="120" w:after="120"/>
        <w:rPr>
          <w:b/>
        </w:rPr>
      </w:pPr>
    </w:p>
    <w:p w:rsidR="0051004E" w:rsidRDefault="0051004E" w:rsidP="00DF25D2">
      <w:pPr>
        <w:pStyle w:val="Akapitzlist"/>
        <w:spacing w:before="120" w:after="120"/>
        <w:rPr>
          <w:b/>
        </w:rPr>
      </w:pPr>
    </w:p>
    <w:p w:rsidR="0051004E" w:rsidRDefault="0051004E" w:rsidP="00DF25D2">
      <w:pPr>
        <w:pStyle w:val="Akapitzlist"/>
        <w:spacing w:before="120" w:after="120"/>
        <w:rPr>
          <w:b/>
        </w:rPr>
      </w:pPr>
    </w:p>
    <w:p w:rsidR="0051004E" w:rsidRDefault="0051004E" w:rsidP="00DF25D2">
      <w:pPr>
        <w:pStyle w:val="Akapitzlist"/>
        <w:spacing w:before="120" w:after="120"/>
        <w:rPr>
          <w:b/>
        </w:rPr>
      </w:pPr>
    </w:p>
    <w:p w:rsidR="0051004E" w:rsidRDefault="0051004E" w:rsidP="00DF25D2">
      <w:pPr>
        <w:pStyle w:val="Akapitzlist"/>
        <w:spacing w:before="120" w:after="120"/>
        <w:rPr>
          <w:b/>
        </w:rPr>
      </w:pPr>
    </w:p>
    <w:p w:rsidR="0051004E" w:rsidRDefault="0051004E" w:rsidP="00DF25D2">
      <w:pPr>
        <w:pStyle w:val="Akapitzlist"/>
        <w:spacing w:before="120" w:after="120"/>
        <w:rPr>
          <w:b/>
        </w:rPr>
      </w:pPr>
    </w:p>
    <w:p w:rsidR="00E5103E" w:rsidRDefault="00E5103E" w:rsidP="0051004E">
      <w:pPr>
        <w:tabs>
          <w:tab w:val="center" w:pos="4535"/>
        </w:tabs>
        <w:jc w:val="center"/>
        <w:rPr>
          <w:rFonts w:cs="Arial"/>
          <w:b/>
        </w:rPr>
      </w:pPr>
    </w:p>
    <w:p w:rsidR="0051004E" w:rsidRPr="002650A2" w:rsidRDefault="0051004E" w:rsidP="0051004E">
      <w:pPr>
        <w:tabs>
          <w:tab w:val="center" w:pos="4535"/>
        </w:tabs>
        <w:jc w:val="center"/>
        <w:rPr>
          <w:rFonts w:cs="Arial"/>
        </w:rPr>
      </w:pPr>
      <w:r w:rsidRPr="002650A2">
        <w:rPr>
          <w:rFonts w:cs="Arial"/>
          <w:b/>
        </w:rPr>
        <w:t xml:space="preserve">Rysunek </w:t>
      </w:r>
      <w:r w:rsidR="00455B68" w:rsidRPr="002650A2">
        <w:rPr>
          <w:rFonts w:cs="Arial"/>
          <w:b/>
        </w:rPr>
        <w:fldChar w:fldCharType="begin"/>
      </w:r>
      <w:r w:rsidRPr="002650A2">
        <w:rPr>
          <w:rFonts w:cs="Arial"/>
          <w:b/>
        </w:rPr>
        <w:instrText xml:space="preserve"> SEQ Rysunek \* ARABIC </w:instrText>
      </w:r>
      <w:r w:rsidR="00455B68" w:rsidRPr="002650A2">
        <w:rPr>
          <w:rFonts w:cs="Arial"/>
          <w:b/>
        </w:rPr>
        <w:fldChar w:fldCharType="separate"/>
      </w:r>
      <w:r w:rsidR="00480E8C">
        <w:rPr>
          <w:rFonts w:cs="Arial"/>
          <w:b/>
          <w:noProof/>
        </w:rPr>
        <w:t>14</w:t>
      </w:r>
      <w:r w:rsidR="00455B68" w:rsidRPr="002650A2">
        <w:rPr>
          <w:rFonts w:cs="Arial"/>
          <w:b/>
        </w:rPr>
        <w:fldChar w:fldCharType="end"/>
      </w:r>
      <w:r w:rsidRPr="002650A2">
        <w:rPr>
          <w:rFonts w:cs="Arial"/>
          <w:b/>
        </w:rPr>
        <w:t>.</w:t>
      </w:r>
      <w:r w:rsidRPr="002650A2">
        <w:rPr>
          <w:rFonts w:cs="Arial"/>
        </w:rPr>
        <w:t xml:space="preserve"> Koncepcja zagospodarowania terenu przedsięwzięcia – </w:t>
      </w:r>
      <w:r>
        <w:rPr>
          <w:rFonts w:cs="Arial"/>
        </w:rPr>
        <w:t xml:space="preserve">racjonalny </w:t>
      </w:r>
      <w:r w:rsidRPr="002650A2">
        <w:rPr>
          <w:rFonts w:cs="Arial"/>
        </w:rPr>
        <w:t>wariant alternatywny</w:t>
      </w:r>
    </w:p>
    <w:p w:rsidR="0051004E" w:rsidRDefault="0051004E" w:rsidP="0051004E">
      <w:pPr>
        <w:ind w:firstLine="720"/>
        <w:rPr>
          <w:rFonts w:cs="Arial"/>
          <w:szCs w:val="22"/>
        </w:rPr>
      </w:pPr>
    </w:p>
    <w:p w:rsidR="0051004E" w:rsidRPr="004D2364" w:rsidRDefault="0051004E" w:rsidP="0051004E">
      <w:pPr>
        <w:ind w:firstLine="720"/>
        <w:rPr>
          <w:rFonts w:cs="Arial"/>
        </w:rPr>
      </w:pPr>
      <w:r w:rsidRPr="004D2364">
        <w:rPr>
          <w:rFonts w:cs="Arial"/>
          <w:szCs w:val="22"/>
        </w:rPr>
        <w:t>W odniesieniu do wariantów lokalizacyjnych należy stwierdzić, że analizowany teren jest jedynym dostępnym dla wnioskodawcy terenem, na którym może on zlokalizować analizowane przedsięwzięcie. W związku z tym nie ma możliwości przedstawienia i rozpatrzenia innego niż proponowany wariantu lokalizacyjnego.</w:t>
      </w:r>
      <w:r w:rsidRPr="004D2364">
        <w:rPr>
          <w:rFonts w:cs="Arial"/>
        </w:rPr>
        <w:t xml:space="preserve"> </w:t>
      </w:r>
    </w:p>
    <w:p w:rsidR="0051004E" w:rsidRPr="004D2364" w:rsidRDefault="0051004E" w:rsidP="0051004E">
      <w:pPr>
        <w:ind w:firstLine="720"/>
        <w:rPr>
          <w:rFonts w:cs="Arial"/>
          <w:szCs w:val="22"/>
        </w:rPr>
      </w:pPr>
      <w:r w:rsidRPr="004D2364">
        <w:rPr>
          <w:rFonts w:cs="Arial"/>
        </w:rPr>
        <w:t>Nie rozpatrywano zatem alternatywnych rozwiązań lokalizacyjnych przedsięwzięcia.</w:t>
      </w:r>
    </w:p>
    <w:p w:rsidR="0051004E" w:rsidRPr="004D2364" w:rsidRDefault="0051004E" w:rsidP="0051004E">
      <w:pPr>
        <w:ind w:firstLine="720"/>
        <w:rPr>
          <w:rFonts w:cs="Arial"/>
        </w:rPr>
      </w:pPr>
      <w:r w:rsidRPr="004D2364">
        <w:rPr>
          <w:rFonts w:cs="Arial"/>
          <w:szCs w:val="22"/>
        </w:rPr>
        <w:t xml:space="preserve">W odniesieniu do wariantów technologicznych należy stwierdzić, że przedsięwzięcie dotyczy uruchomienia innowacyjnego zakładu produkcji estrów metylowych pierwszej i drugiej generacji połączonego technologicznie. Zaproponowana technologia jest sprawdzona w praktyce i z powodzeniem funkcjonuje w kilku innych lokalizacjach na terenie Polski i na świecie. </w:t>
      </w:r>
      <w:r w:rsidRPr="004D2364">
        <w:rPr>
          <w:rFonts w:cs="Arial"/>
        </w:rPr>
        <w:t xml:space="preserve">Przedmiotem postępowania jest w pełni ukształtowana, ostateczna koncepcja przedsięwzięcia, która będzie podstawą wykonania projektu budowlanego. Z tego powodu nie ma możliwości przedstawienia i rozpatrzenia innego niż proponowany wariantu </w:t>
      </w:r>
      <w:r w:rsidR="004D2364">
        <w:rPr>
          <w:rFonts w:cs="Arial"/>
        </w:rPr>
        <w:t>technologicznego.</w:t>
      </w:r>
    </w:p>
    <w:p w:rsidR="0051004E" w:rsidRPr="004D2364" w:rsidRDefault="0051004E" w:rsidP="0051004E">
      <w:pPr>
        <w:ind w:firstLine="708"/>
        <w:rPr>
          <w:rFonts w:cs="Arial"/>
        </w:rPr>
      </w:pPr>
    </w:p>
    <w:p w:rsidR="0051004E" w:rsidRPr="004D2364" w:rsidRDefault="004D2364" w:rsidP="0051004E">
      <w:pPr>
        <w:ind w:firstLine="708"/>
        <w:rPr>
          <w:rFonts w:cs="Arial"/>
          <w:szCs w:val="22"/>
        </w:rPr>
      </w:pPr>
      <w:r>
        <w:rPr>
          <w:rFonts w:cs="Arial"/>
        </w:rPr>
        <w:lastRenderedPageBreak/>
        <w:t xml:space="preserve">Ze względu na mniej korzystne położenie kotłowni w budynku biurowym w racjonalnym wariancie alternatywnym, które spowoduje konieczność wykonania dłuższego niż w wariancie proponowanym przyłącza oraz utrudniony dostęp i serwis kotłowni, Inwestor </w:t>
      </w:r>
      <w:r w:rsidR="0051004E" w:rsidRPr="004D2364">
        <w:rPr>
          <w:rFonts w:cs="Arial"/>
        </w:rPr>
        <w:t>wybrał do realizacji wariant proponowany.</w:t>
      </w:r>
      <w:r>
        <w:rPr>
          <w:rFonts w:cs="Arial"/>
        </w:rPr>
        <w:t xml:space="preserve"> Co więcej, w racjonalnym wariancie alternatywnym komin kotłowni gazowej będzie niższy, a jego wylot znajdzie się na wysokości ok. 10 m, co jest niekorzystne ze względu rozprzestrzenianie zanieczyszczeń. Wykonane obliczenia propagacji hałasu w racjonalnym wariancie alternatywnym (rysunki 19. i 20. poniżej) wykazały, że jest to mniej korzystny ze względu na ochronę klimatu akustycznego wariant. Tym samym można stwierdzić, że wariant proponowany jest wariantem najkorzystniejszym dla środowiska.  </w:t>
      </w:r>
    </w:p>
    <w:p w:rsidR="0051004E" w:rsidRDefault="0051004E" w:rsidP="00DF25D2">
      <w:pPr>
        <w:pStyle w:val="Akapitzlist"/>
        <w:spacing w:before="120" w:after="120"/>
        <w:rPr>
          <w:b/>
        </w:rPr>
      </w:pPr>
    </w:p>
    <w:p w:rsidR="00DF25D2" w:rsidRPr="00DF25D2" w:rsidRDefault="00DF25D2" w:rsidP="0051004E">
      <w:pPr>
        <w:pStyle w:val="Akapitzlist"/>
        <w:spacing w:before="120" w:after="120"/>
        <w:ind w:left="0"/>
        <w:rPr>
          <w:b/>
        </w:rPr>
      </w:pPr>
      <w:r w:rsidRPr="00DF25D2">
        <w:rPr>
          <w:b/>
        </w:rPr>
        <w:t>4. Określić przewidywane oddziaływanie na środowisko analizowany</w:t>
      </w:r>
      <w:r w:rsidR="002331A6">
        <w:rPr>
          <w:b/>
        </w:rPr>
        <w:t>ch wariantów, w </w:t>
      </w:r>
      <w:r w:rsidRPr="00DF25D2">
        <w:rPr>
          <w:b/>
        </w:rPr>
        <w:t>tym również w przypadku wystąpienia poważnej awarii przemysłowej, a także możliwego transgranicznego oddziaływania na</w:t>
      </w:r>
      <w:r w:rsidR="0051004E">
        <w:rPr>
          <w:b/>
        </w:rPr>
        <w:t xml:space="preserve"> środowisko</w:t>
      </w:r>
    </w:p>
    <w:p w:rsidR="003B0E95" w:rsidRDefault="003B0E95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</w:rPr>
      </w:pPr>
    </w:p>
    <w:p w:rsidR="00147147" w:rsidRPr="00513914" w:rsidRDefault="00147147" w:rsidP="00147147">
      <w:pPr>
        <w:suppressAutoHyphens w:val="0"/>
        <w:overflowPunct w:val="0"/>
        <w:autoSpaceDE w:val="0"/>
        <w:textAlignment w:val="baseline"/>
        <w:rPr>
          <w:rFonts w:cs="Arial"/>
          <w:b/>
          <w:i/>
          <w:szCs w:val="22"/>
          <w:u w:val="single"/>
        </w:rPr>
      </w:pPr>
      <w:bookmarkStart w:id="0" w:name="_Toc27890397"/>
      <w:bookmarkStart w:id="1" w:name="_Toc27893647"/>
      <w:bookmarkStart w:id="2" w:name="_Toc362150353"/>
      <w:bookmarkStart w:id="3" w:name="_Toc362165375"/>
      <w:bookmarkStart w:id="4" w:name="_Toc368760985"/>
      <w:bookmarkStart w:id="5" w:name="_Toc386591516"/>
      <w:bookmarkStart w:id="6" w:name="_Toc417869320"/>
      <w:bookmarkStart w:id="7" w:name="_Toc419527005"/>
      <w:bookmarkStart w:id="8" w:name="_Toc438440078"/>
      <w:bookmarkStart w:id="9" w:name="_Toc511533853"/>
      <w:r w:rsidRPr="00513914">
        <w:rPr>
          <w:rFonts w:cs="Arial"/>
          <w:b/>
          <w:i/>
          <w:szCs w:val="22"/>
          <w:u w:val="single"/>
        </w:rPr>
        <w:t>Oddziaływanie racjonalnego wariantu alternatywnego na klimat akustyczny</w:t>
      </w:r>
    </w:p>
    <w:p w:rsidR="00E05AF1" w:rsidRDefault="00147147" w:rsidP="00E05AF1">
      <w:pPr>
        <w:suppressAutoHyphens w:val="0"/>
        <w:overflowPunct w:val="0"/>
        <w:autoSpaceDE w:val="0"/>
        <w:textAlignment w:val="baseline"/>
        <w:rPr>
          <w:rFonts w:cs="Arial"/>
          <w:i/>
          <w:szCs w:val="22"/>
        </w:rPr>
      </w:pPr>
      <w:r>
        <w:rPr>
          <w:rFonts w:cs="Arial"/>
          <w:szCs w:val="22"/>
        </w:rPr>
        <w:t xml:space="preserve">Rodzaje oraz liczba źródeł hałasu nie różni się w wariancie proponowanym oraz w racjonalnym wariancie alternatywnym. </w:t>
      </w:r>
      <w:bookmarkEnd w:id="0"/>
      <w:bookmarkEnd w:id="1"/>
      <w:r w:rsidR="00E05AF1">
        <w:rPr>
          <w:rFonts w:cs="Arial"/>
          <w:szCs w:val="22"/>
        </w:rPr>
        <w:t xml:space="preserve">Zostały opisane w punkcie 9.1.2. </w:t>
      </w:r>
      <w:r w:rsidR="00E05AF1">
        <w:rPr>
          <w:rFonts w:cs="Arial"/>
          <w:i/>
          <w:szCs w:val="22"/>
        </w:rPr>
        <w:t>Raportu.</w:t>
      </w:r>
    </w:p>
    <w:p w:rsidR="00147147" w:rsidRPr="002650A2" w:rsidRDefault="00147147" w:rsidP="00147147">
      <w:pPr>
        <w:pStyle w:val="StylNagwek4Arial"/>
        <w:numPr>
          <w:ilvl w:val="0"/>
          <w:numId w:val="0"/>
        </w:numPr>
        <w:rPr>
          <w:rFonts w:cs="Arial"/>
        </w:rPr>
      </w:pPr>
      <w:bookmarkStart w:id="10" w:name="_Toc448738328"/>
      <w:bookmarkStart w:id="11" w:name="_Toc451503494"/>
      <w:r w:rsidRPr="002650A2">
        <w:rPr>
          <w:rFonts w:cs="Arial"/>
        </w:rPr>
        <w:t>Zespół</w:t>
      </w:r>
      <w:r w:rsidRPr="002650A2">
        <w:rPr>
          <w:rFonts w:cs="Arial"/>
          <w:color w:val="000000"/>
        </w:rPr>
        <w:t xml:space="preserve"> urządzeń technologicznych</w:t>
      </w:r>
      <w:bookmarkEnd w:id="10"/>
      <w:bookmarkEnd w:id="11"/>
      <w:r w:rsidR="00BA0AFD">
        <w:rPr>
          <w:rFonts w:cs="Arial"/>
          <w:color w:val="000000"/>
        </w:rPr>
        <w:t xml:space="preserve"> – racjonalny wariant alternatywny </w:t>
      </w:r>
    </w:p>
    <w:p w:rsidR="00147147" w:rsidRPr="00147147" w:rsidRDefault="00147147" w:rsidP="00147147">
      <w:pPr>
        <w:ind w:firstLine="708"/>
        <w:rPr>
          <w:rFonts w:cs="Arial"/>
          <w:i/>
        </w:rPr>
      </w:pPr>
      <w:r>
        <w:rPr>
          <w:rFonts w:cs="Arial"/>
        </w:rPr>
        <w:t xml:space="preserve">Zespół urządzeń technologicznych został opisany w  punkcie 9.1.2.1 </w:t>
      </w:r>
      <w:r>
        <w:rPr>
          <w:rFonts w:cs="Arial"/>
          <w:i/>
        </w:rPr>
        <w:t xml:space="preserve">Raportu. </w:t>
      </w:r>
      <w:r>
        <w:rPr>
          <w:rFonts w:cs="Arial"/>
        </w:rPr>
        <w:t xml:space="preserve"> Jest on  identycznie zlokalizowany zarówno w wariancie proponowanym, jak i racjonalnym wariancie alternatywnym, a jego parametry nie ulegają zmianie względem wariantu proponowanego.</w:t>
      </w:r>
      <w:r w:rsidR="00BA0AFD">
        <w:rPr>
          <w:rFonts w:cs="Arial"/>
        </w:rPr>
        <w:t xml:space="preserve"> Zmiana lokalizacji budynku biurowego nie powoduje żadnych zmian w lokalizacji zespołu urządzeń technologicznych.</w:t>
      </w:r>
      <w:r>
        <w:rPr>
          <w:rFonts w:cs="Arial"/>
        </w:rPr>
        <w:t xml:space="preserve"> W analizie oddziaływania </w:t>
      </w:r>
      <w:r w:rsidR="00BB5FEA">
        <w:rPr>
          <w:rFonts w:cs="Arial"/>
        </w:rPr>
        <w:t xml:space="preserve">racjonalnego wariantu alternatywnego </w:t>
      </w:r>
      <w:r>
        <w:rPr>
          <w:rFonts w:cs="Arial"/>
        </w:rPr>
        <w:t>przedsięwzięcia na klimat akustyczny</w:t>
      </w:r>
      <w:r w:rsidR="00BB5FEA">
        <w:rPr>
          <w:rFonts w:cs="Arial"/>
        </w:rPr>
        <w:t xml:space="preserve"> w zakresie oddziaływania</w:t>
      </w:r>
      <w:r>
        <w:rPr>
          <w:rFonts w:cs="Arial"/>
        </w:rPr>
        <w:t xml:space="preserve"> zespołu urządzeń technologicznych analizowanego przedsięwzięcia przyjęto zatem wszystkie założenia poczynione </w:t>
      </w:r>
      <w:r w:rsidR="00BB5FEA">
        <w:rPr>
          <w:rFonts w:cs="Arial"/>
        </w:rPr>
        <w:t xml:space="preserve">w tym zakresie dla wariantu proponowanego </w:t>
      </w:r>
      <w:r>
        <w:rPr>
          <w:rFonts w:cs="Arial"/>
        </w:rPr>
        <w:t xml:space="preserve">w </w:t>
      </w:r>
      <w:r>
        <w:rPr>
          <w:rFonts w:cs="Arial"/>
          <w:i/>
        </w:rPr>
        <w:t>Raporcie.</w:t>
      </w:r>
    </w:p>
    <w:p w:rsidR="00BA0AFD" w:rsidRPr="002650A2" w:rsidRDefault="00147147" w:rsidP="00BA0AFD">
      <w:pPr>
        <w:pStyle w:val="StylNagwek4Arial"/>
        <w:numPr>
          <w:ilvl w:val="0"/>
          <w:numId w:val="0"/>
        </w:numPr>
        <w:rPr>
          <w:rFonts w:cs="Arial"/>
        </w:rPr>
      </w:pPr>
      <w:bookmarkStart w:id="12" w:name="_Toc448738329"/>
      <w:bookmarkStart w:id="13" w:name="_Toc451503495"/>
      <w:r w:rsidRPr="002650A2">
        <w:rPr>
          <w:rFonts w:cs="Arial"/>
        </w:rPr>
        <w:t xml:space="preserve"> Zespół urządzeń wentylacyjnych</w:t>
      </w:r>
      <w:bookmarkEnd w:id="12"/>
      <w:bookmarkEnd w:id="13"/>
      <w:r w:rsidR="00BA0AFD">
        <w:rPr>
          <w:rFonts w:cs="Arial"/>
        </w:rPr>
        <w:t xml:space="preserve"> </w:t>
      </w:r>
      <w:r w:rsidR="00BA0AFD">
        <w:rPr>
          <w:rFonts w:cs="Arial"/>
          <w:color w:val="000000"/>
        </w:rPr>
        <w:t xml:space="preserve">– racjonalny wariant alternatywny </w:t>
      </w:r>
    </w:p>
    <w:p w:rsidR="00147147" w:rsidRPr="00E05AF1" w:rsidRDefault="00147147" w:rsidP="00E05AF1">
      <w:pPr>
        <w:tabs>
          <w:tab w:val="num" w:pos="1495"/>
        </w:tabs>
        <w:ind w:firstLine="708"/>
        <w:rPr>
          <w:rFonts w:cs="Arial"/>
        </w:rPr>
      </w:pPr>
      <w:r w:rsidRPr="002650A2">
        <w:rPr>
          <w:rFonts w:cs="Arial"/>
        </w:rPr>
        <w:t>Na terenie przedsięwzięcia zainstalowane będzie sześć dachowych centrali wentylacyjnych, zespół czerpni i wyrzutni dachowych i ściennych, osiem jednostek zewnętrznych klimatyzacji oraz dwie wieże chłodnicze, których praca będzie wiązała się z emisją hałasu. Rozmieszczenie urządzeń jest takie samo w wariacie proponowanym i alternatywnym</w:t>
      </w:r>
      <w:r w:rsidR="00BA0AFD">
        <w:rPr>
          <w:rFonts w:cs="Arial"/>
        </w:rPr>
        <w:t xml:space="preserve"> poza lokalizacją oraz wysokością źródła hałasu H1</w:t>
      </w:r>
      <w:r w:rsidR="00BB5FEA">
        <w:rPr>
          <w:rFonts w:cs="Arial"/>
        </w:rPr>
        <w:t>a</w:t>
      </w:r>
      <w:r w:rsidR="00BA0AFD">
        <w:rPr>
          <w:rFonts w:cs="Arial"/>
        </w:rPr>
        <w:t>. Ze względu na rezygnację z 3. kondygnacji budynku biurowego (obniżenie wysokości obiektu do 10 m n.p.t.), źródło hałasu H1</w:t>
      </w:r>
      <w:r w:rsidR="00BB5FEA">
        <w:rPr>
          <w:rFonts w:cs="Arial"/>
        </w:rPr>
        <w:t>a</w:t>
      </w:r>
      <w:r w:rsidR="00BA0AFD">
        <w:rPr>
          <w:rFonts w:cs="Arial"/>
        </w:rPr>
        <w:t xml:space="preserve"> zostanie w racjonalnym wariancie alternatywnym umieszczone na wysokości 11 m n.p.t. Parametry pozostałych urządzeń nie ulegają zmianie.</w:t>
      </w:r>
      <w:r w:rsidRPr="00E05AF1">
        <w:rPr>
          <w:rFonts w:cs="Arial"/>
          <w:vanish/>
        </w:rPr>
        <w:t>HHhhHHhhHHhhHHhhHHhh</w:t>
      </w:r>
    </w:p>
    <w:p w:rsidR="00147147" w:rsidRPr="002650A2" w:rsidRDefault="00BA0AFD" w:rsidP="00147147">
      <w:pPr>
        <w:rPr>
          <w:rFonts w:cs="Arial"/>
        </w:rPr>
      </w:pPr>
      <w:r w:rsidRPr="00BA0AFD">
        <w:rPr>
          <w:rFonts w:cs="Arial"/>
          <w:noProof/>
          <w:lang w:eastAsia="pl-PL"/>
        </w:rPr>
        <w:lastRenderedPageBreak/>
        <w:drawing>
          <wp:inline distT="0" distB="0" distL="0" distR="0">
            <wp:extent cx="5759450" cy="4485816"/>
            <wp:effectExtent l="0" t="0" r="0" b="0"/>
            <wp:docPr id="1772" name="Obraz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ind w:left="-284" w:right="-286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15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>.</w:t>
      </w:r>
      <w:r w:rsidRPr="002650A2">
        <w:rPr>
          <w:rFonts w:cs="Arial"/>
          <w:b w:val="0"/>
        </w:rPr>
        <w:t xml:space="preserve"> Lokalizacja punktowych, wszechkierunkowych źródeł hałasu (H1</w:t>
      </w:r>
      <w:r w:rsidR="00BB5FEA">
        <w:rPr>
          <w:rFonts w:cs="Arial"/>
          <w:b w:val="0"/>
        </w:rPr>
        <w:t>a, H2</w:t>
      </w:r>
      <w:r w:rsidRPr="002650A2">
        <w:rPr>
          <w:rFonts w:cs="Arial"/>
          <w:b w:val="0"/>
        </w:rPr>
        <w:t xml:space="preserve">÷H6) – zespół urządzeń wentylacyjnych na terenie projektowanego zakładu produkcji estrów metylowych – </w:t>
      </w:r>
      <w:r w:rsidR="00BB5FEA">
        <w:rPr>
          <w:rFonts w:cs="Arial"/>
          <w:b w:val="0"/>
        </w:rPr>
        <w:t>racjonalny w</w:t>
      </w:r>
      <w:r w:rsidRPr="002650A2">
        <w:rPr>
          <w:rFonts w:cs="Arial"/>
          <w:b w:val="0"/>
        </w:rPr>
        <w:t>ariant alternatywny</w:t>
      </w:r>
    </w:p>
    <w:p w:rsidR="00BB5FEA" w:rsidRDefault="00BB5FEA" w:rsidP="00147147">
      <w:pPr>
        <w:ind w:firstLine="708"/>
        <w:rPr>
          <w:rFonts w:cs="Arial"/>
        </w:rPr>
      </w:pPr>
      <w:r>
        <w:rPr>
          <w:rFonts w:cs="Arial"/>
        </w:rPr>
        <w:t>Zmianom ulegają także parametry części urządzeń zespołu</w:t>
      </w:r>
      <w:r w:rsidR="00147147" w:rsidRPr="002650A2">
        <w:rPr>
          <w:rFonts w:cs="Arial"/>
        </w:rPr>
        <w:t xml:space="preserve"> czerpni i wyrzutni dachowych i ściennych</w:t>
      </w:r>
      <w:r>
        <w:rPr>
          <w:rFonts w:cs="Arial"/>
        </w:rPr>
        <w:t>, a mianowicie źródła hałasu H31a÷H36a zlokalizowane na budynku biurowym, którego lokalizacja ulega zmianie w racjonalnym wariancie alternatywnym</w:t>
      </w:r>
      <w:r w:rsidR="00147147" w:rsidRPr="002650A2">
        <w:rPr>
          <w:rFonts w:cs="Arial"/>
        </w:rPr>
        <w:t>.</w:t>
      </w:r>
      <w:r>
        <w:rPr>
          <w:rFonts w:cs="Arial"/>
        </w:rPr>
        <w:t xml:space="preserve"> Parametry pozostałych urządzeń zespołu czerpni i wyrzutni dachowych i ściennych nie ulegają zmianom. </w:t>
      </w:r>
    </w:p>
    <w:p w:rsidR="00BB5FEA" w:rsidRDefault="00BB5FEA" w:rsidP="00147147">
      <w:pPr>
        <w:ind w:firstLine="708"/>
        <w:rPr>
          <w:rFonts w:cs="Arial"/>
        </w:rPr>
      </w:pPr>
      <w:r>
        <w:rPr>
          <w:rFonts w:cs="Arial"/>
        </w:rPr>
        <w:t>Wysokość źródeł (H31a÷H36a</w:t>
      </w:r>
      <w:r w:rsidR="00147147" w:rsidRPr="002650A2">
        <w:rPr>
          <w:rFonts w:cs="Arial"/>
        </w:rPr>
        <w:t>)</w:t>
      </w:r>
      <w:r>
        <w:rPr>
          <w:rFonts w:cs="Arial"/>
        </w:rPr>
        <w:t xml:space="preserve">, tj. </w:t>
      </w:r>
    </w:p>
    <w:p w:rsidR="00BB5FEA" w:rsidRPr="00BB5FEA" w:rsidRDefault="00BB5FEA" w:rsidP="00513914">
      <w:pPr>
        <w:pStyle w:val="Akapitzlist"/>
        <w:numPr>
          <w:ilvl w:val="0"/>
          <w:numId w:val="16"/>
        </w:numPr>
        <w:ind w:left="851" w:hanging="284"/>
        <w:rPr>
          <w:rFonts w:cs="Arial"/>
        </w:rPr>
      </w:pPr>
      <w:r>
        <w:rPr>
          <w:rFonts w:cs="Arial"/>
        </w:rPr>
        <w:t>k</w:t>
      </w:r>
      <w:r w:rsidRPr="00BB5FEA">
        <w:rPr>
          <w:rFonts w:cs="Arial"/>
        </w:rPr>
        <w:t>limatyzator</w:t>
      </w:r>
      <w:r>
        <w:rPr>
          <w:rFonts w:cs="Arial"/>
        </w:rPr>
        <w:t>a</w:t>
      </w:r>
      <w:r w:rsidRPr="00BB5FEA">
        <w:rPr>
          <w:rFonts w:cs="Arial"/>
        </w:rPr>
        <w:t xml:space="preserve"> jedn. zewn AC-6</w:t>
      </w:r>
      <w:r>
        <w:rPr>
          <w:rFonts w:cs="Arial"/>
        </w:rPr>
        <w:t xml:space="preserve"> (źródło H31a),</w:t>
      </w:r>
    </w:p>
    <w:p w:rsidR="00BB5FEA" w:rsidRPr="00BB5FEA" w:rsidRDefault="00BB5FEA" w:rsidP="00513914">
      <w:pPr>
        <w:pStyle w:val="Akapitzlist"/>
        <w:numPr>
          <w:ilvl w:val="0"/>
          <w:numId w:val="16"/>
        </w:numPr>
        <w:ind w:left="851" w:hanging="284"/>
        <w:rPr>
          <w:rFonts w:cs="Arial"/>
        </w:rPr>
      </w:pPr>
      <w:r>
        <w:rPr>
          <w:rFonts w:cs="Arial"/>
        </w:rPr>
        <w:t>k</w:t>
      </w:r>
      <w:r w:rsidRPr="00BB5FEA">
        <w:rPr>
          <w:rFonts w:cs="Arial"/>
        </w:rPr>
        <w:t>limatyzato</w:t>
      </w:r>
      <w:r>
        <w:rPr>
          <w:rFonts w:cs="Arial"/>
        </w:rPr>
        <w:t xml:space="preserve">a </w:t>
      </w:r>
      <w:r w:rsidRPr="00BB5FEA">
        <w:rPr>
          <w:rFonts w:cs="Arial"/>
        </w:rPr>
        <w:t>jedn. zewn AC-7</w:t>
      </w:r>
      <w:r>
        <w:rPr>
          <w:rFonts w:cs="Arial"/>
        </w:rPr>
        <w:t xml:space="preserve"> (źródło H32a),</w:t>
      </w:r>
    </w:p>
    <w:p w:rsidR="00BB5FEA" w:rsidRPr="00BB5FEA" w:rsidRDefault="00BB5FEA" w:rsidP="00513914">
      <w:pPr>
        <w:pStyle w:val="Akapitzlist"/>
        <w:numPr>
          <w:ilvl w:val="0"/>
          <w:numId w:val="16"/>
        </w:numPr>
        <w:ind w:left="851" w:hanging="284"/>
        <w:rPr>
          <w:rFonts w:cs="Arial"/>
        </w:rPr>
      </w:pPr>
      <w:r>
        <w:rPr>
          <w:rFonts w:cs="Arial"/>
        </w:rPr>
        <w:t>k</w:t>
      </w:r>
      <w:r w:rsidRPr="00BB5FEA">
        <w:rPr>
          <w:rFonts w:cs="Arial"/>
        </w:rPr>
        <w:t>limatyzator</w:t>
      </w:r>
      <w:r>
        <w:rPr>
          <w:rFonts w:cs="Arial"/>
        </w:rPr>
        <w:t>a</w:t>
      </w:r>
      <w:r w:rsidRPr="00BB5FEA">
        <w:rPr>
          <w:rFonts w:cs="Arial"/>
        </w:rPr>
        <w:t xml:space="preserve"> jedn. zewn AC-8</w:t>
      </w:r>
      <w:r>
        <w:rPr>
          <w:rFonts w:cs="Arial"/>
        </w:rPr>
        <w:t xml:space="preserve"> (źródło H33a),</w:t>
      </w:r>
    </w:p>
    <w:p w:rsidR="00BB5FEA" w:rsidRPr="00BB5FEA" w:rsidRDefault="00BB5FEA" w:rsidP="00513914">
      <w:pPr>
        <w:pStyle w:val="Akapitzlist"/>
        <w:numPr>
          <w:ilvl w:val="0"/>
          <w:numId w:val="16"/>
        </w:numPr>
        <w:ind w:left="851" w:hanging="284"/>
        <w:rPr>
          <w:rFonts w:cs="Arial"/>
        </w:rPr>
      </w:pPr>
      <w:r>
        <w:rPr>
          <w:rFonts w:cs="Arial"/>
        </w:rPr>
        <w:t>w</w:t>
      </w:r>
      <w:r w:rsidRPr="00BB5FEA">
        <w:rPr>
          <w:rFonts w:cs="Arial"/>
        </w:rPr>
        <w:t>entylator</w:t>
      </w:r>
      <w:r>
        <w:rPr>
          <w:rFonts w:cs="Arial"/>
        </w:rPr>
        <w:t>a dachowego</w:t>
      </w:r>
      <w:r w:rsidRPr="00BB5FEA">
        <w:rPr>
          <w:rFonts w:cs="Arial"/>
        </w:rPr>
        <w:t xml:space="preserve"> RF-10</w:t>
      </w:r>
      <w:r>
        <w:rPr>
          <w:rFonts w:cs="Arial"/>
        </w:rPr>
        <w:t xml:space="preserve"> (źródło H34a),</w:t>
      </w:r>
    </w:p>
    <w:p w:rsidR="00BB5FEA" w:rsidRPr="00BB5FEA" w:rsidRDefault="00BB5FEA" w:rsidP="00513914">
      <w:pPr>
        <w:pStyle w:val="Akapitzlist"/>
        <w:numPr>
          <w:ilvl w:val="0"/>
          <w:numId w:val="16"/>
        </w:numPr>
        <w:ind w:left="851" w:hanging="284"/>
        <w:rPr>
          <w:rFonts w:cs="Arial"/>
        </w:rPr>
      </w:pPr>
      <w:r>
        <w:rPr>
          <w:rFonts w:cs="Arial"/>
        </w:rPr>
        <w:t>w</w:t>
      </w:r>
      <w:r w:rsidRPr="00BB5FEA">
        <w:rPr>
          <w:rFonts w:cs="Arial"/>
        </w:rPr>
        <w:t>entylator</w:t>
      </w:r>
      <w:r>
        <w:rPr>
          <w:rFonts w:cs="Arial"/>
        </w:rPr>
        <w:t>a dachowego</w:t>
      </w:r>
      <w:r w:rsidRPr="00BB5FEA">
        <w:rPr>
          <w:rFonts w:cs="Arial"/>
        </w:rPr>
        <w:t xml:space="preserve"> RF-11</w:t>
      </w:r>
      <w:r>
        <w:rPr>
          <w:rFonts w:cs="Arial"/>
        </w:rPr>
        <w:t xml:space="preserve"> (źródło H35a),</w:t>
      </w:r>
    </w:p>
    <w:p w:rsidR="00BB5FEA" w:rsidRPr="00BB5FEA" w:rsidRDefault="00BB5FEA" w:rsidP="00513914">
      <w:pPr>
        <w:pStyle w:val="Akapitzlist"/>
        <w:numPr>
          <w:ilvl w:val="0"/>
          <w:numId w:val="16"/>
        </w:numPr>
        <w:ind w:left="851" w:hanging="284"/>
        <w:rPr>
          <w:rFonts w:cs="Arial"/>
        </w:rPr>
      </w:pPr>
      <w:r>
        <w:rPr>
          <w:rFonts w:cs="Arial"/>
        </w:rPr>
        <w:t>w</w:t>
      </w:r>
      <w:r w:rsidRPr="00BB5FEA">
        <w:rPr>
          <w:rFonts w:cs="Arial"/>
        </w:rPr>
        <w:t>entylator</w:t>
      </w:r>
      <w:r>
        <w:rPr>
          <w:rFonts w:cs="Arial"/>
        </w:rPr>
        <w:t>a</w:t>
      </w:r>
      <w:r w:rsidRPr="00BB5FEA">
        <w:rPr>
          <w:rFonts w:cs="Arial"/>
        </w:rPr>
        <w:t xml:space="preserve"> dach</w:t>
      </w:r>
      <w:r>
        <w:rPr>
          <w:rFonts w:cs="Arial"/>
        </w:rPr>
        <w:t xml:space="preserve">owego </w:t>
      </w:r>
      <w:r w:rsidRPr="00BB5FEA">
        <w:rPr>
          <w:rFonts w:cs="Arial"/>
        </w:rPr>
        <w:t>RF-12</w:t>
      </w:r>
      <w:r>
        <w:rPr>
          <w:rFonts w:cs="Arial"/>
        </w:rPr>
        <w:t xml:space="preserve"> (źródło H36a),</w:t>
      </w:r>
    </w:p>
    <w:p w:rsidR="00147147" w:rsidRPr="002650A2" w:rsidRDefault="00147147" w:rsidP="00147147">
      <w:pPr>
        <w:ind w:firstLine="708"/>
        <w:rPr>
          <w:rFonts w:cs="Arial"/>
        </w:rPr>
      </w:pPr>
      <w:r w:rsidRPr="002650A2">
        <w:rPr>
          <w:rFonts w:cs="Arial"/>
        </w:rPr>
        <w:t xml:space="preserve"> </w:t>
      </w:r>
      <w:r w:rsidR="00BB5FEA">
        <w:rPr>
          <w:rFonts w:cs="Arial"/>
        </w:rPr>
        <w:t xml:space="preserve">w racjonalnym wariancie alternatywnym wynosi 11,0 m n.p.t. Ich moc akustyczna nie ulega zmianom. </w:t>
      </w:r>
      <w:r w:rsidRPr="002650A2">
        <w:rPr>
          <w:rFonts w:cs="Arial"/>
        </w:rPr>
        <w:t>Lokalizację źródeł H</w:t>
      </w:r>
      <w:r w:rsidR="00BB5FEA">
        <w:rPr>
          <w:rFonts w:cs="Arial"/>
        </w:rPr>
        <w:t>7÷H30,</w:t>
      </w:r>
      <w:r w:rsidR="00BB5FEA" w:rsidRPr="00BB5FEA">
        <w:rPr>
          <w:rFonts w:cs="Arial"/>
        </w:rPr>
        <w:t xml:space="preserve"> </w:t>
      </w:r>
      <w:r w:rsidR="00BB5FEA" w:rsidRPr="002650A2">
        <w:rPr>
          <w:rFonts w:cs="Arial"/>
        </w:rPr>
        <w:t>H</w:t>
      </w:r>
      <w:r w:rsidR="00BB5FEA">
        <w:rPr>
          <w:rFonts w:cs="Arial"/>
        </w:rPr>
        <w:t xml:space="preserve">31a÷H36a oraz </w:t>
      </w:r>
      <w:r w:rsidR="00BB5FEA" w:rsidRPr="002650A2">
        <w:rPr>
          <w:rFonts w:cs="Arial"/>
        </w:rPr>
        <w:t>H</w:t>
      </w:r>
      <w:r w:rsidR="00BB5FEA">
        <w:rPr>
          <w:rFonts w:cs="Arial"/>
        </w:rPr>
        <w:t>37÷H49</w:t>
      </w:r>
      <w:r w:rsidRPr="002650A2">
        <w:rPr>
          <w:rFonts w:cs="Arial"/>
        </w:rPr>
        <w:t xml:space="preserve"> przedstawiono na rysunku </w:t>
      </w:r>
      <w:r>
        <w:rPr>
          <w:rFonts w:cs="Arial"/>
        </w:rPr>
        <w:t>1</w:t>
      </w:r>
      <w:r w:rsidR="00BB5FEA">
        <w:rPr>
          <w:rFonts w:cs="Arial"/>
        </w:rPr>
        <w:t>6</w:t>
      </w:r>
      <w:r w:rsidRPr="002650A2">
        <w:rPr>
          <w:rFonts w:cs="Arial"/>
        </w:rPr>
        <w:t xml:space="preserve">. </w:t>
      </w:r>
    </w:p>
    <w:p w:rsidR="00147147" w:rsidRPr="002650A2" w:rsidRDefault="00C64F68" w:rsidP="00147147">
      <w:pPr>
        <w:rPr>
          <w:rFonts w:cs="Arial"/>
        </w:rPr>
      </w:pPr>
      <w:r w:rsidRPr="00C64F68">
        <w:rPr>
          <w:rFonts w:cs="Arial"/>
          <w:noProof/>
          <w:lang w:eastAsia="pl-PL"/>
        </w:rPr>
        <w:lastRenderedPageBreak/>
        <w:drawing>
          <wp:inline distT="0" distB="0" distL="0" distR="0">
            <wp:extent cx="5759450" cy="4485816"/>
            <wp:effectExtent l="0" t="0" r="0" b="0"/>
            <wp:docPr id="1773" name="Obraz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C64F68" w:rsidRDefault="00147147" w:rsidP="00147147">
      <w:pPr>
        <w:pStyle w:val="Legenda"/>
        <w:ind w:left="-284" w:right="-286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16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>.</w:t>
      </w:r>
      <w:r w:rsidRPr="002650A2">
        <w:rPr>
          <w:rFonts w:cs="Arial"/>
          <w:b w:val="0"/>
        </w:rPr>
        <w:t xml:space="preserve"> Lokalizacja punktowych, wszechkierunkowych źródeł hałasu (</w:t>
      </w:r>
      <w:r w:rsidR="00C64F68" w:rsidRPr="00C64F68">
        <w:rPr>
          <w:rFonts w:cs="Arial"/>
          <w:b w:val="0"/>
        </w:rPr>
        <w:t>H7÷H30, H31a÷H36a oraz H37÷H49</w:t>
      </w:r>
      <w:r w:rsidRPr="00C64F68">
        <w:rPr>
          <w:rFonts w:cs="Arial"/>
          <w:b w:val="0"/>
        </w:rPr>
        <w:t xml:space="preserve">) – zespół urządzeń wentylacyjnych na terenie projektowanego zakładu produkcji estrów metylowych – </w:t>
      </w:r>
      <w:r w:rsidR="00C64F68">
        <w:rPr>
          <w:rFonts w:cs="Arial"/>
          <w:b w:val="0"/>
        </w:rPr>
        <w:t xml:space="preserve">racjonalny </w:t>
      </w:r>
      <w:r w:rsidRPr="00C64F68">
        <w:rPr>
          <w:rFonts w:cs="Arial"/>
          <w:b w:val="0"/>
        </w:rPr>
        <w:t>wariant alternatywny</w:t>
      </w:r>
      <w:r w:rsidRPr="00C64F68">
        <w:rPr>
          <w:rFonts w:cs="Arial"/>
          <w:b w:val="0"/>
          <w:vanish/>
        </w:rPr>
        <w:t>HHhh</w:t>
      </w:r>
      <w:r w:rsidRPr="00C64F68">
        <w:rPr>
          <w:rFonts w:cs="Arial"/>
          <w:b w:val="0"/>
          <w:vanish/>
          <w:color w:val="FF0000"/>
        </w:rPr>
        <w:t>HHhh</w:t>
      </w:r>
    </w:p>
    <w:p w:rsidR="00147147" w:rsidRPr="002650A2" w:rsidRDefault="00147147" w:rsidP="00147147">
      <w:pPr>
        <w:ind w:firstLine="708"/>
        <w:rPr>
          <w:rFonts w:cs="Arial"/>
        </w:rPr>
      </w:pPr>
      <w:r w:rsidRPr="002650A2">
        <w:rPr>
          <w:rFonts w:cs="Arial"/>
        </w:rPr>
        <w:t>Emisja hałasu będzie zachodziła maksymalnie przez 24 godziny na dobę, przez około 28 dni w miesiącu, 333 dni w roku tj. około 8 000 h/rok (pora dzienna i nocna).</w:t>
      </w:r>
    </w:p>
    <w:p w:rsidR="00E05AF1" w:rsidRPr="002650A2" w:rsidRDefault="00147147" w:rsidP="00E05AF1">
      <w:pPr>
        <w:pStyle w:val="StylNagwek4Arial"/>
        <w:numPr>
          <w:ilvl w:val="0"/>
          <w:numId w:val="0"/>
        </w:numPr>
        <w:rPr>
          <w:rFonts w:cs="Arial"/>
        </w:rPr>
      </w:pPr>
      <w:bookmarkStart w:id="14" w:name="_Toc448738330"/>
      <w:bookmarkStart w:id="15" w:name="_Toc451503496"/>
      <w:r w:rsidRPr="002650A2">
        <w:rPr>
          <w:rFonts w:cs="Arial"/>
        </w:rPr>
        <w:t>Urządzenia techniczne</w:t>
      </w:r>
      <w:bookmarkEnd w:id="14"/>
      <w:bookmarkEnd w:id="15"/>
      <w:r w:rsidR="00E05AF1">
        <w:rPr>
          <w:rFonts w:cs="Arial"/>
        </w:rPr>
        <w:t xml:space="preserve"> </w:t>
      </w:r>
      <w:r w:rsidR="00E05AF1">
        <w:rPr>
          <w:rFonts w:cs="Arial"/>
          <w:color w:val="000000"/>
        </w:rPr>
        <w:t xml:space="preserve">– racjonalny wariant alternatywny </w:t>
      </w:r>
    </w:p>
    <w:p w:rsidR="00C64F68" w:rsidRPr="00C64F68" w:rsidRDefault="00C64F68" w:rsidP="00C64F68">
      <w:pPr>
        <w:ind w:firstLine="708"/>
        <w:rPr>
          <w:rFonts w:cs="Arial"/>
        </w:rPr>
      </w:pPr>
      <w:r>
        <w:rPr>
          <w:rFonts w:cs="Arial"/>
        </w:rPr>
        <w:t xml:space="preserve">W racjonalnym wariancie alternatywnym w zakresie urządzeń technicznych przyjęto założenia poczynione dla wariantu alternatywnego opisanego w </w:t>
      </w:r>
      <w:r>
        <w:rPr>
          <w:rFonts w:cs="Arial"/>
          <w:i/>
        </w:rPr>
        <w:t xml:space="preserve">Raporcie… </w:t>
      </w:r>
      <w:r>
        <w:rPr>
          <w:rFonts w:cs="Arial"/>
        </w:rPr>
        <w:t>tj. l</w:t>
      </w:r>
      <w:r w:rsidR="00147147" w:rsidRPr="002650A2">
        <w:rPr>
          <w:rFonts w:cs="Arial"/>
        </w:rPr>
        <w:t xml:space="preserve">okalizacja agregatu </w:t>
      </w:r>
      <w:r>
        <w:rPr>
          <w:rFonts w:cs="Arial"/>
        </w:rPr>
        <w:t xml:space="preserve">(H50) </w:t>
      </w:r>
      <w:r w:rsidR="00147147" w:rsidRPr="002650A2">
        <w:rPr>
          <w:rFonts w:cs="Arial"/>
        </w:rPr>
        <w:t>nie ulega zmianie w</w:t>
      </w:r>
      <w:r>
        <w:rPr>
          <w:rFonts w:cs="Arial"/>
        </w:rPr>
        <w:t xml:space="preserve"> stosunku do wariantu proponowanego, a zmianom w</w:t>
      </w:r>
      <w:r w:rsidR="00147147" w:rsidRPr="002650A2">
        <w:rPr>
          <w:rFonts w:cs="Arial"/>
        </w:rPr>
        <w:t xml:space="preserve"> </w:t>
      </w:r>
      <w:r>
        <w:rPr>
          <w:rFonts w:cs="Arial"/>
        </w:rPr>
        <w:t xml:space="preserve">racjonalnym wariacie alternatywnym ulegają parametry wież chłodniczych (H51, H52) , które </w:t>
      </w:r>
      <w:r w:rsidR="00147147" w:rsidRPr="002650A2">
        <w:rPr>
          <w:rFonts w:cs="Arial"/>
        </w:rPr>
        <w:t>zlokalizowane zostaną po wschodniej</w:t>
      </w:r>
      <w:r>
        <w:rPr>
          <w:rFonts w:cs="Arial"/>
        </w:rPr>
        <w:t xml:space="preserve"> stronie budynku produkcyjnego</w:t>
      </w:r>
      <w:r w:rsidR="00147147" w:rsidRPr="002650A2">
        <w:rPr>
          <w:rFonts w:cs="Arial"/>
        </w:rPr>
        <w:t xml:space="preserve">. </w:t>
      </w:r>
      <w:r>
        <w:rPr>
          <w:rFonts w:cs="Arial"/>
        </w:rPr>
        <w:t xml:space="preserve">Pozostałe parametry tych urządzeń nie ulegają zmianie. Lokalizację źródeł hałasu </w:t>
      </w:r>
      <w:r w:rsidRPr="002650A2">
        <w:rPr>
          <w:rFonts w:cs="Arial"/>
          <w:b/>
        </w:rPr>
        <w:t>(</w:t>
      </w:r>
      <w:r w:rsidRPr="00C64F68">
        <w:rPr>
          <w:rFonts w:cs="Arial"/>
        </w:rPr>
        <w:t>H50÷H52) – zespół urządzeń technicznych</w:t>
      </w:r>
      <w:r>
        <w:rPr>
          <w:rFonts w:cs="Arial"/>
        </w:rPr>
        <w:t xml:space="preserve"> – w racjonalnym wariancie alternatywnym przedstawiono na rysunku 17. </w:t>
      </w:r>
    </w:p>
    <w:p w:rsidR="00147147" w:rsidRPr="00C64F68" w:rsidRDefault="00147147" w:rsidP="00C64F68">
      <w:pPr>
        <w:tabs>
          <w:tab w:val="num" w:pos="1495"/>
        </w:tabs>
        <w:suppressAutoHyphens w:val="0"/>
        <w:overflowPunct w:val="0"/>
        <w:autoSpaceDE w:val="0"/>
        <w:autoSpaceDN w:val="0"/>
        <w:adjustRightInd w:val="0"/>
        <w:rPr>
          <w:rFonts w:cs="Arial"/>
        </w:rPr>
      </w:pPr>
      <w:r w:rsidRPr="00C64F68">
        <w:rPr>
          <w:rFonts w:cs="Arial"/>
          <w:vanish/>
        </w:rPr>
        <w:t>HHhhHHhhHHhh</w:t>
      </w:r>
    </w:p>
    <w:p w:rsidR="00147147" w:rsidRPr="002650A2" w:rsidRDefault="00C64F68" w:rsidP="00C64F68">
      <w:pPr>
        <w:rPr>
          <w:rFonts w:cs="Arial"/>
          <w:color w:val="0070C0"/>
        </w:rPr>
      </w:pPr>
      <w:r w:rsidRPr="00C64F68">
        <w:rPr>
          <w:rFonts w:cs="Arial"/>
          <w:noProof/>
          <w:lang w:eastAsia="pl-PL"/>
        </w:rPr>
        <w:lastRenderedPageBreak/>
        <w:drawing>
          <wp:inline distT="0" distB="0" distL="0" distR="0">
            <wp:extent cx="5759450" cy="4485816"/>
            <wp:effectExtent l="0" t="0" r="0" b="0"/>
            <wp:docPr id="1776" name="Obraz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147" w:rsidRPr="002650A2">
        <w:rPr>
          <w:rFonts w:cs="Arial"/>
          <w:vanish/>
        </w:rPr>
        <w:t>HHhh</w:t>
      </w:r>
    </w:p>
    <w:p w:rsidR="00147147" w:rsidRPr="002650A2" w:rsidRDefault="00147147" w:rsidP="00147147">
      <w:pPr>
        <w:rPr>
          <w:rFonts w:cs="Arial"/>
        </w:rPr>
      </w:pPr>
    </w:p>
    <w:p w:rsidR="00147147" w:rsidRPr="002650A2" w:rsidRDefault="00147147" w:rsidP="00147147">
      <w:pPr>
        <w:pStyle w:val="Legenda"/>
        <w:ind w:right="-2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17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>.</w:t>
      </w:r>
      <w:r w:rsidRPr="002650A2">
        <w:rPr>
          <w:rFonts w:cs="Arial"/>
          <w:b w:val="0"/>
        </w:rPr>
        <w:t xml:space="preserve"> Lokalizacja punktowych, wszechkierunkowych źródeł hałasu (H50÷H52) – zespół urządzeń technicznych na terenie projektowanego zakładu produkcji estrów </w:t>
      </w:r>
      <w:r w:rsidR="00F95ED8">
        <w:rPr>
          <w:rFonts w:cs="Arial"/>
          <w:b w:val="0"/>
        </w:rPr>
        <w:t>metylowych – racjonalny wariant alternatywny</w:t>
      </w:r>
    </w:p>
    <w:p w:rsidR="00E05AF1" w:rsidRPr="002650A2" w:rsidRDefault="00147147" w:rsidP="00E05AF1">
      <w:pPr>
        <w:pStyle w:val="StylNagwek4Arial"/>
        <w:numPr>
          <w:ilvl w:val="0"/>
          <w:numId w:val="0"/>
        </w:numPr>
        <w:rPr>
          <w:rFonts w:cs="Arial"/>
        </w:rPr>
      </w:pPr>
      <w:bookmarkStart w:id="16" w:name="_Toc448738331"/>
      <w:bookmarkStart w:id="17" w:name="_Toc451503497"/>
      <w:r w:rsidRPr="002650A2">
        <w:rPr>
          <w:rFonts w:cs="Arial"/>
        </w:rPr>
        <w:t xml:space="preserve"> Ruch komunikacyjny</w:t>
      </w:r>
      <w:bookmarkEnd w:id="16"/>
      <w:bookmarkEnd w:id="17"/>
      <w:r w:rsidR="00E05AF1">
        <w:rPr>
          <w:rFonts w:cs="Arial"/>
        </w:rPr>
        <w:t xml:space="preserve"> </w:t>
      </w:r>
      <w:r w:rsidR="00E05AF1">
        <w:rPr>
          <w:rFonts w:cs="Arial"/>
          <w:color w:val="000000"/>
        </w:rPr>
        <w:t xml:space="preserve">– racjonalny wariant alternatywny </w:t>
      </w:r>
    </w:p>
    <w:p w:rsidR="00F95ED8" w:rsidRDefault="00F95ED8" w:rsidP="00147147">
      <w:pPr>
        <w:ind w:firstLine="709"/>
        <w:rPr>
          <w:rFonts w:cs="Arial"/>
        </w:rPr>
      </w:pPr>
      <w:r>
        <w:rPr>
          <w:rFonts w:cs="Arial"/>
        </w:rPr>
        <w:t xml:space="preserve">W racjonalnym wariancie alternatywnym w zakresie ruchu komunikacyjnego zmianom ulega jedynie lokalizacja źródła hałasu H57a, parametry pozostałych źródeł nie ulegają zmianom w stosunku do wariantu proponowanego. </w:t>
      </w:r>
    </w:p>
    <w:p w:rsidR="00147147" w:rsidRPr="002650A2" w:rsidRDefault="00F95ED8" w:rsidP="00147147">
      <w:pPr>
        <w:ind w:firstLine="709"/>
        <w:rPr>
          <w:rFonts w:cs="Arial"/>
          <w:szCs w:val="22"/>
        </w:rPr>
      </w:pPr>
      <w:r>
        <w:rPr>
          <w:rFonts w:cs="Arial"/>
        </w:rPr>
        <w:t xml:space="preserve">Lokalizację źródeł hałasu </w:t>
      </w:r>
      <w:r w:rsidR="00147147" w:rsidRPr="002650A2">
        <w:rPr>
          <w:rFonts w:cs="Arial"/>
        </w:rPr>
        <w:t>H53÷</w:t>
      </w:r>
      <w:r>
        <w:rPr>
          <w:rFonts w:cs="Arial"/>
        </w:rPr>
        <w:t>H56, H57a oraz H58</w:t>
      </w:r>
      <w:r w:rsidRPr="002650A2">
        <w:rPr>
          <w:rFonts w:cs="Arial"/>
        </w:rPr>
        <w:t>÷</w:t>
      </w:r>
      <w:r>
        <w:rPr>
          <w:rFonts w:cs="Arial"/>
        </w:rPr>
        <w:t xml:space="preserve">H81 </w:t>
      </w:r>
      <w:r w:rsidR="00147147" w:rsidRPr="002650A2">
        <w:rPr>
          <w:rFonts w:cs="Arial"/>
          <w:szCs w:val="22"/>
        </w:rPr>
        <w:t>pokazano na rysunku 1</w:t>
      </w:r>
      <w:r w:rsidR="00147147">
        <w:rPr>
          <w:rFonts w:cs="Arial"/>
          <w:szCs w:val="22"/>
        </w:rPr>
        <w:t>8</w:t>
      </w:r>
      <w:r w:rsidR="00147147" w:rsidRPr="002650A2">
        <w:rPr>
          <w:rFonts w:cs="Arial"/>
          <w:szCs w:val="22"/>
        </w:rPr>
        <w:t>.</w:t>
      </w:r>
    </w:p>
    <w:p w:rsidR="00147147" w:rsidRPr="002650A2" w:rsidRDefault="00513914" w:rsidP="00147147">
      <w:pPr>
        <w:rPr>
          <w:rFonts w:cs="Arial"/>
          <w:color w:val="FF0000"/>
          <w:szCs w:val="22"/>
        </w:rPr>
      </w:pPr>
      <w:r w:rsidRPr="00513914">
        <w:rPr>
          <w:rFonts w:cs="Arial"/>
          <w:noProof/>
          <w:color w:val="FF0000"/>
          <w:szCs w:val="22"/>
          <w:lang w:eastAsia="pl-PL"/>
        </w:rPr>
        <w:lastRenderedPageBreak/>
        <w:drawing>
          <wp:inline distT="0" distB="0" distL="0" distR="0">
            <wp:extent cx="5759450" cy="4485816"/>
            <wp:effectExtent l="0" t="0" r="0" b="0"/>
            <wp:docPr id="1791" name="Obraz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ind w:left="-284" w:right="-286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18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>.</w:t>
      </w:r>
      <w:r w:rsidRPr="002650A2">
        <w:rPr>
          <w:rFonts w:cs="Arial"/>
          <w:b w:val="0"/>
        </w:rPr>
        <w:t xml:space="preserve"> Lokalizacja zastępczych, punktowych, wszechkierunkowych źródeł hałasu </w:t>
      </w:r>
      <w:r w:rsidRPr="00F95ED8">
        <w:rPr>
          <w:rFonts w:cs="Arial"/>
          <w:b w:val="0"/>
        </w:rPr>
        <w:t>(</w:t>
      </w:r>
      <w:r w:rsidR="00F95ED8" w:rsidRPr="00F95ED8">
        <w:rPr>
          <w:rFonts w:cs="Arial"/>
          <w:b w:val="0"/>
        </w:rPr>
        <w:t>H53÷H56, H57a oraz H58÷H81</w:t>
      </w:r>
      <w:r w:rsidRPr="002650A2">
        <w:rPr>
          <w:rFonts w:cs="Arial"/>
          <w:b w:val="0"/>
        </w:rPr>
        <w:t xml:space="preserve">) – ruch pojazdów po terenie projektowanego zakładu produkcji estrów metylowych – </w:t>
      </w:r>
      <w:r w:rsidR="00F95ED8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147147" w:rsidP="00F95ED8">
      <w:pPr>
        <w:pStyle w:val="Nagwek3"/>
        <w:keepNext/>
        <w:tabs>
          <w:tab w:val="num" w:pos="1430"/>
          <w:tab w:val="num" w:pos="2564"/>
        </w:tabs>
        <w:overflowPunct w:val="0"/>
        <w:autoSpaceDE w:val="0"/>
        <w:autoSpaceDN w:val="0"/>
        <w:adjustRightInd w:val="0"/>
        <w:spacing w:before="120" w:beforeAutospacing="0" w:after="120" w:afterAutospacing="0"/>
        <w:jc w:val="both"/>
        <w:textAlignment w:val="baseline"/>
        <w:rPr>
          <w:rFonts w:ascii="Arial" w:hAnsi="Arial"/>
        </w:rPr>
      </w:pPr>
      <w:bookmarkStart w:id="18" w:name="_Toc314131554"/>
      <w:bookmarkStart w:id="19" w:name="_Toc448738332"/>
      <w:bookmarkStart w:id="20" w:name="_Toc451503498"/>
      <w:r w:rsidRPr="002650A2">
        <w:rPr>
          <w:rFonts w:ascii="Arial" w:hAnsi="Arial"/>
        </w:rPr>
        <w:t>Propagacja hałasu</w:t>
      </w:r>
      <w:bookmarkEnd w:id="18"/>
      <w:bookmarkEnd w:id="19"/>
      <w:bookmarkEnd w:id="20"/>
    </w:p>
    <w:p w:rsidR="00F95ED8" w:rsidRDefault="00147147" w:rsidP="00147147">
      <w:pPr>
        <w:ind w:firstLine="709"/>
        <w:rPr>
          <w:rFonts w:cs="Arial"/>
          <w:i/>
          <w:szCs w:val="22"/>
        </w:rPr>
      </w:pPr>
      <w:r w:rsidRPr="002650A2">
        <w:rPr>
          <w:rFonts w:cs="Arial"/>
          <w:szCs w:val="22"/>
        </w:rPr>
        <w:t>Analizę propagacji hałasu</w:t>
      </w:r>
      <w:r w:rsidR="00F95ED8">
        <w:rPr>
          <w:rFonts w:cs="Arial"/>
          <w:szCs w:val="22"/>
        </w:rPr>
        <w:t xml:space="preserve"> dla racjonalnego wariantu alternatywnego </w:t>
      </w:r>
      <w:r w:rsidRPr="002650A2">
        <w:rPr>
          <w:rFonts w:cs="Arial"/>
          <w:szCs w:val="22"/>
        </w:rPr>
        <w:t>wykonano</w:t>
      </w:r>
      <w:r w:rsidR="00513914">
        <w:rPr>
          <w:rFonts w:cs="Arial"/>
          <w:szCs w:val="22"/>
        </w:rPr>
        <w:t xml:space="preserve"> w </w:t>
      </w:r>
      <w:r w:rsidR="00F95ED8">
        <w:rPr>
          <w:rFonts w:cs="Arial"/>
          <w:szCs w:val="22"/>
        </w:rPr>
        <w:t xml:space="preserve">sposób opisany w punkcie 9.1.3. </w:t>
      </w:r>
      <w:r w:rsidR="00F95ED8">
        <w:rPr>
          <w:rFonts w:cs="Arial"/>
          <w:i/>
          <w:szCs w:val="22"/>
        </w:rPr>
        <w:t xml:space="preserve">Raportu. </w:t>
      </w:r>
    </w:p>
    <w:p w:rsidR="00147147" w:rsidRPr="002650A2" w:rsidRDefault="00147147" w:rsidP="00147147">
      <w:pPr>
        <w:ind w:firstLine="709"/>
        <w:rPr>
          <w:rFonts w:cs="Arial"/>
          <w:szCs w:val="22"/>
        </w:rPr>
      </w:pPr>
      <w:r w:rsidRPr="002650A2">
        <w:rPr>
          <w:rFonts w:cs="Arial"/>
          <w:szCs w:val="22"/>
        </w:rPr>
        <w:t xml:space="preserve">Wyniki zilustrowano w postaci map izolinii jednakowego poziomu hałasu dla </w:t>
      </w:r>
      <w:r w:rsidR="00F95ED8">
        <w:rPr>
          <w:rFonts w:cs="Arial"/>
          <w:szCs w:val="22"/>
        </w:rPr>
        <w:t>racjonalnego w</w:t>
      </w:r>
      <w:r w:rsidRPr="002650A2">
        <w:rPr>
          <w:rFonts w:cs="Arial"/>
          <w:szCs w:val="22"/>
        </w:rPr>
        <w:t xml:space="preserve">ariantu oraz alternatywnego (rysunki </w:t>
      </w:r>
      <w:r w:rsidR="00E5103E">
        <w:rPr>
          <w:rFonts w:cs="Arial"/>
          <w:szCs w:val="22"/>
        </w:rPr>
        <w:t>19</w:t>
      </w:r>
      <w:r w:rsidRPr="002650A2">
        <w:rPr>
          <w:rFonts w:cs="Arial"/>
          <w:szCs w:val="22"/>
        </w:rPr>
        <w:t xml:space="preserve">. i </w:t>
      </w:r>
      <w:r>
        <w:rPr>
          <w:rFonts w:cs="Arial"/>
          <w:szCs w:val="22"/>
        </w:rPr>
        <w:t>2</w:t>
      </w:r>
      <w:r w:rsidR="00E5103E">
        <w:rPr>
          <w:rFonts w:cs="Arial"/>
          <w:szCs w:val="22"/>
        </w:rPr>
        <w:t>0</w:t>
      </w:r>
      <w:r w:rsidRPr="002650A2">
        <w:rPr>
          <w:rFonts w:cs="Arial"/>
          <w:szCs w:val="22"/>
        </w:rPr>
        <w:t xml:space="preserve">.). Wyniki przeprowadzonych obliczeń propagacji hałasu w siatce obliczeniowej w postaci wydruków z programu HPZ’2001, zamieszczono w </w:t>
      </w:r>
      <w:r w:rsidRPr="002650A2">
        <w:rPr>
          <w:rFonts w:cs="Arial"/>
          <w:b/>
          <w:szCs w:val="22"/>
        </w:rPr>
        <w:t xml:space="preserve">załączniku </w:t>
      </w:r>
      <w:r w:rsidR="00F95ED8">
        <w:rPr>
          <w:rFonts w:cs="Arial"/>
          <w:b/>
          <w:szCs w:val="22"/>
        </w:rPr>
        <w:t>1.</w:t>
      </w:r>
      <w:r w:rsidRPr="002650A2">
        <w:rPr>
          <w:rFonts w:cs="Arial"/>
          <w:szCs w:val="22"/>
        </w:rPr>
        <w:t xml:space="preserve"> </w:t>
      </w:r>
    </w:p>
    <w:p w:rsidR="00147147" w:rsidRPr="002650A2" w:rsidRDefault="00147147" w:rsidP="00147147">
      <w:pPr>
        <w:ind w:firstLine="709"/>
        <w:rPr>
          <w:rFonts w:cs="Arial"/>
          <w:szCs w:val="22"/>
        </w:rPr>
      </w:pPr>
    </w:p>
    <w:p w:rsidR="00147147" w:rsidRPr="002650A2" w:rsidRDefault="00D74CB2" w:rsidP="00147147">
      <w:pPr>
        <w:pStyle w:val="Style1"/>
        <w:spacing w:before="0" w:after="0"/>
        <w:ind w:firstLine="0"/>
        <w:rPr>
          <w:rFonts w:cs="Arial"/>
        </w:rPr>
      </w:pPr>
      <w:r w:rsidRPr="00D74CB2">
        <w:rPr>
          <w:rFonts w:cs="Arial"/>
          <w:noProof/>
        </w:rPr>
        <w:lastRenderedPageBreak/>
        <w:drawing>
          <wp:inline distT="0" distB="0" distL="0" distR="0">
            <wp:extent cx="5760720" cy="5197029"/>
            <wp:effectExtent l="0" t="0" r="0" b="3810"/>
            <wp:docPr id="1809" name="Obraz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19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 xml:space="preserve">Izolinie ekwiwalentnego poziomu hałasu dla dnia – </w:t>
      </w:r>
      <w:r w:rsidR="00F95ED8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147147" w:rsidP="00147147">
      <w:pPr>
        <w:pStyle w:val="Style1"/>
        <w:spacing w:before="0" w:after="0"/>
        <w:rPr>
          <w:rFonts w:cs="Arial"/>
        </w:rPr>
      </w:pPr>
    </w:p>
    <w:p w:rsidR="00147147" w:rsidRPr="002650A2" w:rsidRDefault="00D74CB2" w:rsidP="00147147">
      <w:pPr>
        <w:pStyle w:val="Style1"/>
        <w:spacing w:before="0" w:after="0"/>
        <w:ind w:firstLine="0"/>
        <w:rPr>
          <w:rFonts w:cs="Arial"/>
        </w:rPr>
      </w:pPr>
      <w:r w:rsidRPr="00D74CB2">
        <w:rPr>
          <w:rFonts w:cs="Arial"/>
          <w:noProof/>
        </w:rPr>
        <w:lastRenderedPageBreak/>
        <w:drawing>
          <wp:inline distT="0" distB="0" distL="0" distR="0">
            <wp:extent cx="5760720" cy="4958836"/>
            <wp:effectExtent l="0" t="0" r="0" b="0"/>
            <wp:docPr id="1810" name="Obraz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5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20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 xml:space="preserve">Izolinie ekwiwalentnego poziomu hałasu dla nocy – </w:t>
      </w:r>
      <w:r w:rsidR="00F95ED8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147147" w:rsidP="00147147">
      <w:pPr>
        <w:pStyle w:val="Style1"/>
        <w:spacing w:before="0" w:after="0"/>
        <w:rPr>
          <w:rFonts w:cs="Arial"/>
        </w:rPr>
      </w:pPr>
    </w:p>
    <w:p w:rsidR="00147147" w:rsidRPr="002650A2" w:rsidRDefault="00147147" w:rsidP="00147147">
      <w:pPr>
        <w:pStyle w:val="Style1"/>
        <w:spacing w:before="0" w:after="0"/>
        <w:rPr>
          <w:rFonts w:cs="Arial"/>
        </w:rPr>
      </w:pPr>
      <w:r w:rsidRPr="002650A2">
        <w:rPr>
          <w:rFonts w:cs="Arial"/>
        </w:rPr>
        <w:t>Przeprowadzona analiza oddziaływania</w:t>
      </w:r>
      <w:r w:rsidR="00F95ED8">
        <w:rPr>
          <w:rFonts w:cs="Arial"/>
        </w:rPr>
        <w:t xml:space="preserve"> racjonalnego wariantu alternatywnego</w:t>
      </w:r>
      <w:r w:rsidRPr="002650A2">
        <w:rPr>
          <w:rFonts w:cs="Arial"/>
        </w:rPr>
        <w:t xml:space="preserve"> na klimat akustyczny analizowanego przedsięwzięcia polegającego na uruchomieniu zakładu produkcji estrów metylowych na działce 184/147, obręb Skarbimierz – Osiedle, gmina Skarbimierz polegająca na:</w:t>
      </w:r>
    </w:p>
    <w:p w:rsidR="00147147" w:rsidRPr="002650A2" w:rsidRDefault="00147147" w:rsidP="00147147">
      <w:pPr>
        <w:numPr>
          <w:ilvl w:val="1"/>
          <w:numId w:val="12"/>
        </w:numPr>
        <w:tabs>
          <w:tab w:val="clear" w:pos="1440"/>
          <w:tab w:val="num" w:pos="993"/>
        </w:tabs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  <w:rPr>
          <w:rFonts w:cs="Arial"/>
        </w:rPr>
      </w:pPr>
      <w:r w:rsidRPr="002650A2">
        <w:rPr>
          <w:rFonts w:cs="Arial"/>
        </w:rPr>
        <w:t>identyfikacji terenów podlegających ochronie akustycznej,</w:t>
      </w:r>
    </w:p>
    <w:p w:rsidR="00147147" w:rsidRPr="002650A2" w:rsidRDefault="00147147" w:rsidP="00147147">
      <w:pPr>
        <w:numPr>
          <w:ilvl w:val="1"/>
          <w:numId w:val="12"/>
        </w:numPr>
        <w:tabs>
          <w:tab w:val="clear" w:pos="1440"/>
          <w:tab w:val="num" w:pos="993"/>
        </w:tabs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  <w:rPr>
          <w:rFonts w:cs="Arial"/>
        </w:rPr>
      </w:pPr>
      <w:r w:rsidRPr="002650A2">
        <w:rPr>
          <w:rFonts w:cs="Arial"/>
        </w:rPr>
        <w:t>identyfikacji znaczących źródeł hałasu związanych z analizowanym przedsięwzięciem,</w:t>
      </w:r>
    </w:p>
    <w:p w:rsidR="00147147" w:rsidRPr="002650A2" w:rsidRDefault="00147147" w:rsidP="00147147">
      <w:pPr>
        <w:numPr>
          <w:ilvl w:val="1"/>
          <w:numId w:val="12"/>
        </w:numPr>
        <w:tabs>
          <w:tab w:val="clear" w:pos="1440"/>
          <w:tab w:val="num" w:pos="993"/>
        </w:tabs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  <w:rPr>
          <w:rFonts w:cs="Arial"/>
        </w:rPr>
      </w:pPr>
      <w:r w:rsidRPr="002650A2">
        <w:rPr>
          <w:rFonts w:cs="Arial"/>
        </w:rPr>
        <w:t>obliczeniach propagacji hałasu z tych źródeł w środowisku,</w:t>
      </w:r>
    </w:p>
    <w:p w:rsidR="00147147" w:rsidRPr="002650A2" w:rsidRDefault="00147147" w:rsidP="00147147">
      <w:pPr>
        <w:pStyle w:val="Style1"/>
        <w:spacing w:before="0" w:after="0"/>
        <w:ind w:firstLine="0"/>
        <w:rPr>
          <w:rFonts w:cs="Arial"/>
        </w:rPr>
      </w:pPr>
      <w:r w:rsidRPr="002650A2">
        <w:rPr>
          <w:rFonts w:cs="Arial"/>
        </w:rPr>
        <w:t>wykazała w sposób jednoznaczny, że projektowane przedsięwzięcie nie będzie powodowało ponadnormatywnego oddziaływania na klimat akustyczny w swoim otoczeniu w</w:t>
      </w:r>
      <w:r w:rsidR="00F95ED8">
        <w:rPr>
          <w:rFonts w:cs="Arial"/>
        </w:rPr>
        <w:t xml:space="preserve"> racjonalnym </w:t>
      </w:r>
      <w:r w:rsidRPr="002650A2">
        <w:rPr>
          <w:rFonts w:cs="Arial"/>
        </w:rPr>
        <w:t>wariancie alternatywnym.</w:t>
      </w:r>
    </w:p>
    <w:p w:rsidR="00147147" w:rsidRPr="00F95ED8" w:rsidRDefault="00147147" w:rsidP="00147147">
      <w:pPr>
        <w:pStyle w:val="Style1"/>
        <w:spacing w:before="0" w:after="0"/>
        <w:ind w:firstLine="0"/>
        <w:rPr>
          <w:rFonts w:cs="Arial"/>
          <w:b/>
        </w:rPr>
      </w:pPr>
      <w:r w:rsidRPr="002650A2">
        <w:rPr>
          <w:rFonts w:cs="Arial"/>
        </w:rPr>
        <w:tab/>
      </w:r>
      <w:r w:rsidRPr="00F95ED8">
        <w:rPr>
          <w:rFonts w:cs="Arial"/>
          <w:b/>
        </w:rPr>
        <w:t xml:space="preserve">Ze względów optymalizacyjnych oraz ekonomiczno – logistycznych Inwestor wybrał do realizacji wariant proponowany.  </w:t>
      </w:r>
    </w:p>
    <w:p w:rsidR="00F95ED8" w:rsidRDefault="00F95ED8" w:rsidP="00147147">
      <w:pPr>
        <w:pStyle w:val="Style1"/>
        <w:spacing w:before="0" w:after="0"/>
        <w:rPr>
          <w:rFonts w:cs="Arial"/>
          <w:szCs w:val="22"/>
        </w:rPr>
      </w:pPr>
    </w:p>
    <w:p w:rsidR="00147147" w:rsidRPr="002650A2" w:rsidRDefault="00147147" w:rsidP="00147147">
      <w:pPr>
        <w:pStyle w:val="Style1"/>
        <w:spacing w:before="0" w:after="0"/>
        <w:rPr>
          <w:rFonts w:cs="Arial"/>
          <w:szCs w:val="22"/>
        </w:rPr>
      </w:pPr>
      <w:r w:rsidRPr="002650A2">
        <w:rPr>
          <w:rFonts w:cs="Arial"/>
          <w:szCs w:val="22"/>
        </w:rPr>
        <w:t>Na inwestorze nie będą spoczywały żadne obowiązki formalne w zakresie oddziaływania na środowisko akustyczne.</w:t>
      </w:r>
    </w:p>
    <w:p w:rsidR="00147147" w:rsidRPr="002650A2" w:rsidRDefault="00147147" w:rsidP="00147147">
      <w:pPr>
        <w:pStyle w:val="Style1"/>
        <w:spacing w:before="0" w:after="0"/>
        <w:rPr>
          <w:rFonts w:cs="Arial"/>
        </w:rPr>
      </w:pPr>
    </w:p>
    <w:p w:rsidR="00F95ED8" w:rsidRPr="00513914" w:rsidRDefault="00F95ED8" w:rsidP="00F95ED8">
      <w:pPr>
        <w:suppressAutoHyphens w:val="0"/>
        <w:overflowPunct w:val="0"/>
        <w:autoSpaceDE w:val="0"/>
        <w:textAlignment w:val="baseline"/>
        <w:rPr>
          <w:rFonts w:cs="Arial"/>
          <w:b/>
          <w:i/>
          <w:szCs w:val="22"/>
          <w:u w:val="single"/>
        </w:rPr>
      </w:pPr>
      <w:r w:rsidRPr="00513914">
        <w:rPr>
          <w:rFonts w:cs="Arial"/>
          <w:b/>
          <w:i/>
          <w:szCs w:val="22"/>
          <w:u w:val="single"/>
        </w:rPr>
        <w:t>Oddziaływanie racjonalnego wariantu alternatywnego na powietrze klimat akustyczny</w:t>
      </w:r>
    </w:p>
    <w:p w:rsidR="00513914" w:rsidRDefault="00513914" w:rsidP="00513914">
      <w:pPr>
        <w:suppressAutoHyphens w:val="0"/>
        <w:overflowPunct w:val="0"/>
        <w:autoSpaceDE w:val="0"/>
        <w:ind w:firstLine="708"/>
        <w:textAlignment w:val="baseline"/>
        <w:rPr>
          <w:rFonts w:cs="Arial"/>
          <w:i/>
          <w:szCs w:val="22"/>
        </w:rPr>
      </w:pPr>
      <w:r>
        <w:rPr>
          <w:rFonts w:cs="Arial"/>
          <w:szCs w:val="22"/>
        </w:rPr>
        <w:t xml:space="preserve">Rodzaje oraz liczba źródeł emisji zanieczyszczeń nie różni się w wariancie proponowanym oraz w racjonalnym wariancie alternatywnym. Zostały opisane w punkcie 9.2.2. </w:t>
      </w:r>
      <w:r>
        <w:rPr>
          <w:rFonts w:cs="Arial"/>
          <w:i/>
          <w:szCs w:val="22"/>
        </w:rPr>
        <w:t>Raportu.</w:t>
      </w:r>
    </w:p>
    <w:p w:rsidR="00147147" w:rsidRPr="002650A2" w:rsidRDefault="00147147" w:rsidP="00513914">
      <w:pPr>
        <w:pStyle w:val="StylNagwek4Arial"/>
        <w:numPr>
          <w:ilvl w:val="0"/>
          <w:numId w:val="0"/>
        </w:numPr>
        <w:ind w:left="864" w:hanging="864"/>
        <w:rPr>
          <w:rFonts w:cs="Arial"/>
        </w:rPr>
      </w:pPr>
      <w:bookmarkStart w:id="21" w:name="_Toc448738337"/>
      <w:bookmarkStart w:id="22" w:name="_Toc451503503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2650A2">
        <w:rPr>
          <w:rFonts w:cs="Arial"/>
        </w:rPr>
        <w:lastRenderedPageBreak/>
        <w:t>Kotły gazowe</w:t>
      </w:r>
      <w:bookmarkEnd w:id="21"/>
      <w:bookmarkEnd w:id="22"/>
      <w:r w:rsidR="00513914">
        <w:rPr>
          <w:rFonts w:cs="Arial"/>
        </w:rPr>
        <w:t xml:space="preserve"> – racjonalny wariant alternatywny</w:t>
      </w:r>
    </w:p>
    <w:p w:rsidR="00147147" w:rsidRPr="00513914" w:rsidRDefault="00513914" w:rsidP="00513914">
      <w:pPr>
        <w:ind w:firstLine="709"/>
        <w:rPr>
          <w:rFonts w:cs="Arial"/>
          <w:szCs w:val="22"/>
        </w:rPr>
      </w:pPr>
      <w:r>
        <w:rPr>
          <w:rFonts w:cs="Arial"/>
          <w:szCs w:val="22"/>
        </w:rPr>
        <w:t xml:space="preserve">Parametry kotłów gazowych nie ulegają zmianom w stosunku do wariantu proponowanego poza zmianą lokalizacji i wysokości źródła E4a, która związana jest ze zmianą lokalizacji i rezygnacją z ostatniej kondygnacji budynku biurowego. Wylot źródła E4a w racjonalnym wariancie alternatywnym znajduje się na wysokości 10 m. Parametry pozostałych źródeł emisji nie ulegają zmianom. </w:t>
      </w:r>
      <w:r w:rsidR="00147147" w:rsidRPr="002650A2">
        <w:rPr>
          <w:rFonts w:cs="Arial"/>
        </w:rPr>
        <w:t>Lokalizację</w:t>
      </w:r>
      <w:r w:rsidR="00E5103E">
        <w:rPr>
          <w:rFonts w:cs="Arial"/>
        </w:rPr>
        <w:t xml:space="preserve"> emitorów pokazano na rysunku 21</w:t>
      </w:r>
      <w:r w:rsidR="00147147" w:rsidRPr="002650A2">
        <w:rPr>
          <w:rFonts w:cs="Arial"/>
        </w:rPr>
        <w:t>.</w:t>
      </w:r>
    </w:p>
    <w:p w:rsidR="00147147" w:rsidRPr="002650A2" w:rsidRDefault="00455B68" w:rsidP="00147147">
      <w:pPr>
        <w:rPr>
          <w:rFonts w:cs="Arial"/>
        </w:rPr>
      </w:pPr>
      <w:r>
        <w:rPr>
          <w:rFonts w:cs="Arial"/>
          <w:noProof/>
          <w:lang w:eastAsia="pl-PL"/>
        </w:rPr>
        <w:pict>
          <v:rect id="Prostokąt 1790" o:spid="_x0000_s1075" style="position:absolute;left:0;text-align:left;margin-left:246.1pt;margin-top:160.6pt;width:17.2pt;height:20.4pt;rotation:1394580fd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" strokecolor="#f39"/>
        </w:pict>
      </w:r>
      <w:r w:rsidR="00513914" w:rsidRPr="00513914">
        <w:rPr>
          <w:rFonts w:cs="Arial"/>
        </w:rPr>
        <w:t xml:space="preserve"> </w:t>
      </w:r>
      <w:r w:rsidR="00513914" w:rsidRPr="00513914">
        <w:rPr>
          <w:rFonts w:cs="Arial"/>
          <w:noProof/>
          <w:lang w:eastAsia="pl-PL"/>
        </w:rPr>
        <w:drawing>
          <wp:inline distT="0" distB="0" distL="0" distR="0">
            <wp:extent cx="5759450" cy="4485816"/>
            <wp:effectExtent l="0" t="0" r="0" b="0"/>
            <wp:docPr id="1792" name="Obraz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ind w:right="-2"/>
        <w:rPr>
          <w:rFonts w:cs="Arial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21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Lokal</w:t>
      </w:r>
      <w:r w:rsidR="00513914">
        <w:rPr>
          <w:rFonts w:cs="Arial"/>
          <w:b w:val="0"/>
        </w:rPr>
        <w:t>izacja emitorów punktowych E1÷E3, E4a</w:t>
      </w:r>
      <w:r w:rsidRPr="002650A2">
        <w:rPr>
          <w:rFonts w:cs="Arial"/>
          <w:b w:val="0"/>
        </w:rPr>
        <w:t xml:space="preserve"> – </w:t>
      </w:r>
      <w:r w:rsidR="00513914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147147" w:rsidP="00F32E6B">
      <w:pPr>
        <w:pStyle w:val="StylNagwek4Arial"/>
        <w:numPr>
          <w:ilvl w:val="0"/>
          <w:numId w:val="0"/>
        </w:numPr>
        <w:rPr>
          <w:rFonts w:cs="Arial"/>
        </w:rPr>
      </w:pPr>
      <w:bookmarkStart w:id="23" w:name="_Toc448738338"/>
      <w:bookmarkStart w:id="24" w:name="_Toc451503505"/>
      <w:r w:rsidRPr="002650A2">
        <w:rPr>
          <w:rFonts w:cs="Arial"/>
        </w:rPr>
        <w:t xml:space="preserve"> Pojazdy</w:t>
      </w:r>
      <w:bookmarkEnd w:id="23"/>
      <w:bookmarkEnd w:id="24"/>
      <w:r w:rsidR="00F32E6B">
        <w:rPr>
          <w:rFonts w:cs="Arial"/>
        </w:rPr>
        <w:t xml:space="preserve"> – racjonalny wariant alternatywny</w:t>
      </w:r>
    </w:p>
    <w:p w:rsidR="00F32E6B" w:rsidRPr="00513914" w:rsidRDefault="00F32E6B" w:rsidP="00F32E6B">
      <w:pPr>
        <w:ind w:firstLine="709"/>
        <w:rPr>
          <w:rFonts w:cs="Arial"/>
          <w:szCs w:val="22"/>
        </w:rPr>
      </w:pPr>
      <w:r>
        <w:rPr>
          <w:rFonts w:cs="Arial"/>
          <w:szCs w:val="22"/>
        </w:rPr>
        <w:t xml:space="preserve">Parametry emisji związanej z ruchem pojazdów nie ulegają zmianom w stosunku do wariantu proponowanego poza zmianą lokalizacji źródła E8a, która związana jest ze zmianą lokalizacji budynku biurowego. Parametry pozostałych źródeł emisji nie ulegają zmianom. </w:t>
      </w:r>
      <w:r w:rsidRPr="002650A2">
        <w:rPr>
          <w:rFonts w:cs="Arial"/>
        </w:rPr>
        <w:t>Lokalizację</w:t>
      </w:r>
      <w:r>
        <w:rPr>
          <w:rFonts w:cs="Arial"/>
        </w:rPr>
        <w:t xml:space="preserve"> emitorów pokazano na rysunku 2</w:t>
      </w:r>
      <w:r w:rsidR="00E5103E">
        <w:rPr>
          <w:rFonts w:cs="Arial"/>
        </w:rPr>
        <w:t>2</w:t>
      </w:r>
      <w:r w:rsidRPr="002650A2">
        <w:rPr>
          <w:rFonts w:cs="Arial"/>
        </w:rPr>
        <w:t>.</w:t>
      </w:r>
    </w:p>
    <w:p w:rsidR="00147147" w:rsidRPr="002650A2" w:rsidRDefault="00455B68" w:rsidP="00147147">
      <w:pPr>
        <w:jc w:val="center"/>
        <w:rPr>
          <w:rFonts w:cs="Arial"/>
        </w:rPr>
      </w:pPr>
      <w:r w:rsidRPr="00455B68">
        <w:rPr>
          <w:rFonts w:cs="Arial"/>
          <w:noProof/>
          <w:szCs w:val="22"/>
          <w:lang w:eastAsia="pl-PL"/>
        </w:rPr>
        <w:lastRenderedPageBreak/>
        <w:pict>
          <v:rect id="Prostokąt 1789" o:spid="_x0000_s1074" style="position:absolute;left:0;text-align:left;margin-left:248.65pt;margin-top:158.95pt;width:16.2pt;height:23.95pt;rotation:1394580fd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" strokecolor="#f39"/>
        </w:pict>
      </w:r>
      <w:r w:rsidR="002D5ADE" w:rsidRPr="002D5ADE">
        <w:rPr>
          <w:rFonts w:cs="Arial"/>
          <w:noProof/>
          <w:lang w:eastAsia="pl-PL"/>
        </w:rPr>
        <w:drawing>
          <wp:inline distT="0" distB="0" distL="0" distR="0">
            <wp:extent cx="5759450" cy="4485816"/>
            <wp:effectExtent l="0" t="0" r="0" b="0"/>
            <wp:docPr id="1793" name="Obraz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ind w:right="-2"/>
        <w:rPr>
          <w:rFonts w:cs="Arial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22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Lokalizacja emitorów liniowych E5÷E</w:t>
      </w:r>
      <w:r w:rsidR="002D5ADE">
        <w:rPr>
          <w:rFonts w:cs="Arial"/>
          <w:b w:val="0"/>
        </w:rPr>
        <w:t>7, E8a, E9</w:t>
      </w:r>
      <w:r w:rsidR="002D5ADE" w:rsidRPr="002650A2">
        <w:rPr>
          <w:rFonts w:cs="Arial"/>
          <w:b w:val="0"/>
        </w:rPr>
        <w:t>÷E</w:t>
      </w:r>
      <w:r w:rsidR="002D5ADE">
        <w:rPr>
          <w:rFonts w:cs="Arial"/>
          <w:b w:val="0"/>
        </w:rPr>
        <w:t>20</w:t>
      </w:r>
      <w:r w:rsidRPr="002650A2">
        <w:rPr>
          <w:rFonts w:cs="Arial"/>
          <w:b w:val="0"/>
        </w:rPr>
        <w:t xml:space="preserve"> modelujących ruch pojazdów –</w:t>
      </w:r>
      <w:r w:rsidR="002D5ADE">
        <w:rPr>
          <w:rFonts w:cs="Arial"/>
          <w:b w:val="0"/>
        </w:rPr>
        <w:t xml:space="preserve"> racjonalny</w:t>
      </w:r>
      <w:r w:rsidRPr="002650A2">
        <w:rPr>
          <w:rFonts w:cs="Arial"/>
          <w:b w:val="0"/>
        </w:rPr>
        <w:t xml:space="preserve"> wariant alternatywny</w:t>
      </w:r>
    </w:p>
    <w:p w:rsidR="002D5ADE" w:rsidRDefault="002D5ADE" w:rsidP="00147147">
      <w:pPr>
        <w:ind w:firstLine="709"/>
        <w:rPr>
          <w:rFonts w:cs="Arial"/>
          <w:szCs w:val="22"/>
        </w:rPr>
      </w:pPr>
    </w:p>
    <w:p w:rsidR="00147147" w:rsidRPr="002650A2" w:rsidRDefault="00147147" w:rsidP="001A701B">
      <w:pPr>
        <w:ind w:firstLine="708"/>
        <w:rPr>
          <w:rFonts w:cs="Arial"/>
        </w:rPr>
      </w:pPr>
      <w:r w:rsidRPr="002650A2">
        <w:rPr>
          <w:rFonts w:cs="Arial"/>
        </w:rPr>
        <w:t xml:space="preserve">Obliczenia rozprzestrzeniania emisji zanieczyszczeń </w:t>
      </w:r>
      <w:r w:rsidR="002D5ADE">
        <w:rPr>
          <w:rFonts w:cs="Arial"/>
        </w:rPr>
        <w:t xml:space="preserve">w racjonalnym wariancie alternatywnym </w:t>
      </w:r>
      <w:r w:rsidRPr="002650A2">
        <w:rPr>
          <w:rFonts w:cs="Arial"/>
        </w:rPr>
        <w:t xml:space="preserve">przeprowadzono zgodnie z </w:t>
      </w:r>
      <w:r w:rsidR="001A701B">
        <w:rPr>
          <w:rFonts w:cs="Arial"/>
        </w:rPr>
        <w:t xml:space="preserve">opisem zawartym w punkcie 9.2.3.6. </w:t>
      </w:r>
      <w:r w:rsidR="001A701B">
        <w:rPr>
          <w:rFonts w:cs="Arial"/>
          <w:i/>
        </w:rPr>
        <w:t xml:space="preserve">Raportu. </w:t>
      </w:r>
      <w:r w:rsidRPr="002650A2">
        <w:rPr>
          <w:rFonts w:cs="Arial"/>
        </w:rPr>
        <w:t>Wyniki przedstawiono w postaci wydruków wygenerowanych przez program obliczeniowy Zanat 6.04 (</w:t>
      </w:r>
      <w:r w:rsidRPr="002650A2">
        <w:rPr>
          <w:rFonts w:cs="Arial"/>
          <w:b/>
        </w:rPr>
        <w:t xml:space="preserve">załącznik </w:t>
      </w:r>
      <w:r w:rsidR="001A701B">
        <w:rPr>
          <w:rFonts w:cs="Arial"/>
          <w:b/>
        </w:rPr>
        <w:t>2</w:t>
      </w:r>
      <w:r w:rsidR="00E5103E">
        <w:rPr>
          <w:rFonts w:cs="Arial"/>
        </w:rPr>
        <w:t>) i graficznej (rysunki 23</w:t>
      </w:r>
      <w:r>
        <w:rPr>
          <w:rFonts w:cs="Arial"/>
        </w:rPr>
        <w:t>.÷3</w:t>
      </w:r>
      <w:r w:rsidR="00E5103E">
        <w:rPr>
          <w:rFonts w:cs="Arial"/>
        </w:rPr>
        <w:t>6</w:t>
      </w:r>
      <w:r w:rsidRPr="002650A2">
        <w:rPr>
          <w:rFonts w:cs="Arial"/>
        </w:rPr>
        <w:t>.).</w:t>
      </w:r>
    </w:p>
    <w:p w:rsidR="00147147" w:rsidRPr="002650A2" w:rsidRDefault="005C16A6" w:rsidP="00147147">
      <w:pPr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5090869"/>
            <wp:effectExtent l="0" t="0" r="0" b="0"/>
            <wp:docPr id="1800" name="Obraz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ind w:right="-144" w:hanging="142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23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godzinowych pyłu zawieszonego PM10 (percentyl 99,8)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1</w:t>
      </w:r>
      <w:r w:rsidRPr="002650A2">
        <w:rPr>
          <w:rFonts w:cs="Arial"/>
          <w:b w:val="0"/>
        </w:rPr>
        <w:t xml:space="preserve"> = 280 µg/m</w:t>
      </w:r>
      <w:r w:rsidRPr="002650A2">
        <w:rPr>
          <w:rFonts w:cs="Arial"/>
          <w:b w:val="0"/>
          <w:vertAlign w:val="superscript"/>
        </w:rPr>
        <w:t xml:space="preserve">3 </w:t>
      </w:r>
      <w:r w:rsidRPr="002650A2">
        <w:rPr>
          <w:rFonts w:cs="Arial"/>
          <w:b w:val="0"/>
        </w:rPr>
        <w:t xml:space="preserve">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5212080"/>
            <wp:effectExtent l="0" t="0" r="0" b="7620"/>
            <wp:docPr id="1797" name="Obraz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ind w:right="-144" w:hanging="142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24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godzinowych tlenku węgla (percentyl 99,8)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1</w:t>
      </w:r>
      <w:r w:rsidRPr="002650A2">
        <w:rPr>
          <w:rFonts w:cs="Arial"/>
          <w:b w:val="0"/>
        </w:rPr>
        <w:t xml:space="preserve"> = 30 000 µg/m</w:t>
      </w:r>
      <w:r w:rsidRPr="002650A2">
        <w:rPr>
          <w:rFonts w:cs="Arial"/>
          <w:b w:val="0"/>
          <w:vertAlign w:val="superscript"/>
        </w:rPr>
        <w:t xml:space="preserve">3 </w:t>
      </w:r>
      <w:r w:rsidRPr="002650A2">
        <w:rPr>
          <w:rFonts w:cs="Arial"/>
          <w:b w:val="0"/>
        </w:rPr>
        <w:t xml:space="preserve">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5143198"/>
            <wp:effectExtent l="0" t="0" r="0" b="635"/>
            <wp:docPr id="1795" name="Obraz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ind w:right="-144" w:hanging="142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25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godzinowych benzenu (percentyl 99,8)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1</w:t>
      </w:r>
      <w:r w:rsidRPr="002650A2">
        <w:rPr>
          <w:rFonts w:cs="Arial"/>
          <w:b w:val="0"/>
        </w:rPr>
        <w:t xml:space="preserve"> = 30 µg/m</w:t>
      </w:r>
      <w:r w:rsidRPr="002650A2">
        <w:rPr>
          <w:rFonts w:cs="Arial"/>
          <w:b w:val="0"/>
          <w:vertAlign w:val="superscript"/>
        </w:rPr>
        <w:t xml:space="preserve">3 </w:t>
      </w:r>
      <w:r w:rsidRPr="002650A2">
        <w:rPr>
          <w:rFonts w:cs="Arial"/>
          <w:b w:val="0"/>
        </w:rPr>
        <w:t>–</w:t>
      </w:r>
      <w:r w:rsidR="001A701B">
        <w:rPr>
          <w:rFonts w:cs="Arial"/>
          <w:b w:val="0"/>
        </w:rPr>
        <w:t xml:space="preserve"> 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5113165"/>
            <wp:effectExtent l="0" t="0" r="0" b="0"/>
            <wp:docPr id="1805" name="Obraz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ind w:right="-144" w:hanging="142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26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godzinowych węglowodorów alifatycznych (percentyl 99,8)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1</w:t>
      </w:r>
      <w:r w:rsidRPr="002650A2">
        <w:rPr>
          <w:rFonts w:cs="Arial"/>
          <w:b w:val="0"/>
        </w:rPr>
        <w:t xml:space="preserve"> = 3 000 µg/m</w:t>
      </w:r>
      <w:r w:rsidRPr="002650A2">
        <w:rPr>
          <w:rFonts w:cs="Arial"/>
          <w:b w:val="0"/>
          <w:vertAlign w:val="superscript"/>
        </w:rPr>
        <w:t xml:space="preserve">3 </w:t>
      </w:r>
      <w:r w:rsidRPr="002650A2">
        <w:rPr>
          <w:rFonts w:cs="Arial"/>
          <w:b w:val="0"/>
        </w:rPr>
        <w:t xml:space="preserve">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5046856"/>
            <wp:effectExtent l="0" t="0" r="0" b="1905"/>
            <wp:docPr id="1807" name="Obraz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ind w:right="-144" w:hanging="142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27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godzinowych węglowodorów aromatycznych (percentyl 99,8)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1</w:t>
      </w:r>
      <w:r w:rsidRPr="002650A2">
        <w:rPr>
          <w:rFonts w:cs="Arial"/>
          <w:b w:val="0"/>
        </w:rPr>
        <w:t xml:space="preserve"> = 1 000 µg/m</w:t>
      </w:r>
      <w:r w:rsidRPr="002650A2">
        <w:rPr>
          <w:rFonts w:cs="Arial"/>
          <w:b w:val="0"/>
          <w:vertAlign w:val="superscript"/>
        </w:rPr>
        <w:t xml:space="preserve">3 </w:t>
      </w:r>
      <w:r w:rsidRPr="002650A2">
        <w:rPr>
          <w:rFonts w:cs="Arial"/>
          <w:b w:val="0"/>
        </w:rPr>
        <w:t xml:space="preserve">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pStyle w:val="Legenda"/>
        <w:spacing w:after="0"/>
        <w:ind w:right="-144" w:hanging="142"/>
        <w:rPr>
          <w:rFonts w:cs="Arial"/>
        </w:rPr>
      </w:pPr>
      <w:r w:rsidRPr="005C16A6">
        <w:rPr>
          <w:rFonts w:cs="Arial"/>
          <w:noProof/>
        </w:rPr>
        <w:lastRenderedPageBreak/>
        <w:drawing>
          <wp:inline distT="0" distB="0" distL="0" distR="0">
            <wp:extent cx="5760720" cy="5204335"/>
            <wp:effectExtent l="0" t="0" r="0" b="0"/>
            <wp:docPr id="1798" name="Obraz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ind w:right="-144" w:hanging="142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28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godzinowych dwutlenku azotu (percentyl 99,8)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1</w:t>
      </w:r>
      <w:r w:rsidRPr="002650A2">
        <w:rPr>
          <w:rFonts w:cs="Arial"/>
          <w:b w:val="0"/>
        </w:rPr>
        <w:t xml:space="preserve"> = 200 µg/m</w:t>
      </w:r>
      <w:r w:rsidRPr="002650A2">
        <w:rPr>
          <w:rFonts w:cs="Arial"/>
          <w:b w:val="0"/>
          <w:vertAlign w:val="superscript"/>
        </w:rPr>
        <w:t xml:space="preserve">3 </w:t>
      </w:r>
      <w:r w:rsidRPr="002650A2">
        <w:rPr>
          <w:rFonts w:cs="Arial"/>
          <w:b w:val="0"/>
        </w:rPr>
        <w:t xml:space="preserve">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pStyle w:val="Legenda"/>
        <w:spacing w:after="0"/>
        <w:ind w:right="-144" w:hanging="142"/>
        <w:rPr>
          <w:rFonts w:cs="Arial"/>
        </w:rPr>
      </w:pPr>
      <w:r w:rsidRPr="005C16A6">
        <w:rPr>
          <w:rFonts w:cs="Arial"/>
          <w:noProof/>
        </w:rPr>
        <w:lastRenderedPageBreak/>
        <w:drawing>
          <wp:inline distT="0" distB="0" distL="0" distR="0">
            <wp:extent cx="5760720" cy="5173586"/>
            <wp:effectExtent l="0" t="0" r="0" b="8255"/>
            <wp:docPr id="1803" name="Obraz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ind w:right="-144" w:hanging="142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29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godzinowych dwutlenku siarki (percentyl 99,8)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1</w:t>
      </w:r>
      <w:r w:rsidRPr="002650A2">
        <w:rPr>
          <w:rFonts w:cs="Arial"/>
          <w:b w:val="0"/>
        </w:rPr>
        <w:t xml:space="preserve"> = 350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 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4961073"/>
            <wp:effectExtent l="0" t="0" r="0" b="0"/>
            <wp:docPr id="1801" name="Obraz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30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średniorocznych pyłu zawieszonego PM10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a</w:t>
      </w:r>
      <w:r w:rsidRPr="002650A2">
        <w:rPr>
          <w:rFonts w:cs="Arial"/>
          <w:b w:val="0"/>
        </w:rPr>
        <w:t xml:space="preserve"> = 40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 (tło 24,0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) 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4954056"/>
            <wp:effectExtent l="0" t="0" r="0" b="0"/>
            <wp:docPr id="1802" name="Obraz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5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31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średniorocznych pyłu zawieszonego PM2,5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a</w:t>
      </w:r>
      <w:r w:rsidRPr="002650A2">
        <w:rPr>
          <w:rFonts w:cs="Arial"/>
          <w:b w:val="0"/>
        </w:rPr>
        <w:t xml:space="preserve"> = 25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 (tło 18,0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) 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4961073"/>
            <wp:effectExtent l="0" t="0" r="0" b="0"/>
            <wp:docPr id="1796" name="Obraz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32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średniorocznych benzenu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a</w:t>
      </w:r>
      <w:r w:rsidRPr="002650A2">
        <w:rPr>
          <w:rFonts w:cs="Arial"/>
          <w:b w:val="0"/>
        </w:rPr>
        <w:t xml:space="preserve"> = 5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 (tło 1,0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) – </w:t>
      </w:r>
      <w:r w:rsidR="001A701B">
        <w:rPr>
          <w:rFonts w:cs="Arial"/>
          <w:b w:val="0"/>
        </w:rPr>
        <w:t xml:space="preserve"> racjonalny </w:t>
      </w:r>
      <w:r w:rsidRPr="002650A2">
        <w:rPr>
          <w:rFonts w:cs="Arial"/>
          <w:b w:val="0"/>
        </w:rPr>
        <w:t>wariant 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4947059"/>
            <wp:effectExtent l="0" t="0" r="0" b="6350"/>
            <wp:docPr id="1806" name="Obraz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33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średniorocznych węglowodorów alifatycznych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a</w:t>
      </w:r>
      <w:r w:rsidRPr="002650A2">
        <w:rPr>
          <w:rFonts w:cs="Arial"/>
          <w:b w:val="0"/>
        </w:rPr>
        <w:t xml:space="preserve"> = 1 000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 (tło 100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) – </w:t>
      </w:r>
      <w:r w:rsidR="001A701B">
        <w:rPr>
          <w:rFonts w:cs="Arial"/>
          <w:b w:val="0"/>
        </w:rPr>
        <w:t xml:space="preserve"> racjonalny </w:t>
      </w:r>
      <w:r w:rsidRPr="002650A2">
        <w:rPr>
          <w:rFonts w:cs="Arial"/>
          <w:b w:val="0"/>
        </w:rPr>
        <w:t xml:space="preserve">wariant </w:t>
      </w:r>
      <w:r w:rsidR="001A701B">
        <w:rPr>
          <w:rFonts w:cs="Arial"/>
          <w:b w:val="0"/>
        </w:rPr>
        <w:t>a</w:t>
      </w:r>
      <w:r w:rsidRPr="002650A2">
        <w:rPr>
          <w:rFonts w:cs="Arial"/>
          <w:b w:val="0"/>
        </w:rPr>
        <w:t>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5025133"/>
            <wp:effectExtent l="0" t="0" r="0" b="4445"/>
            <wp:docPr id="1808" name="Obraz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34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średniorocznych węglowodorów aromatycznych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a</w:t>
      </w:r>
      <w:r w:rsidRPr="002650A2">
        <w:rPr>
          <w:rFonts w:cs="Arial"/>
          <w:b w:val="0"/>
        </w:rPr>
        <w:t xml:space="preserve"> = 43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 (tło 4,3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) 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 xml:space="preserve">wariant </w:t>
      </w:r>
      <w:r w:rsidR="001A701B">
        <w:rPr>
          <w:rFonts w:cs="Arial"/>
          <w:b w:val="0"/>
        </w:rPr>
        <w:t xml:space="preserve"> </w:t>
      </w:r>
      <w:r w:rsidRPr="002650A2">
        <w:rPr>
          <w:rFonts w:cs="Arial"/>
          <w:b w:val="0"/>
        </w:rPr>
        <w:t>alternatywny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5120640"/>
            <wp:effectExtent l="0" t="0" r="0" b="3810"/>
            <wp:docPr id="1799" name="Obraz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35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średniorocznych dwutlenku azotu</w:t>
      </w:r>
    </w:p>
    <w:p w:rsidR="00147147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a</w:t>
      </w:r>
      <w:r w:rsidRPr="002650A2">
        <w:rPr>
          <w:rFonts w:cs="Arial"/>
          <w:b w:val="0"/>
        </w:rPr>
        <w:t xml:space="preserve"> = 40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 (tło 18,0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) – </w:t>
      </w:r>
      <w:r w:rsidR="001A701B">
        <w:rPr>
          <w:rFonts w:cs="Arial"/>
          <w:b w:val="0"/>
        </w:rPr>
        <w:t xml:space="preserve">racjonalny </w:t>
      </w:r>
      <w:r w:rsidRPr="002650A2">
        <w:rPr>
          <w:rFonts w:cs="Arial"/>
          <w:b w:val="0"/>
        </w:rPr>
        <w:t xml:space="preserve">wariant </w:t>
      </w:r>
      <w:r w:rsidR="001A701B">
        <w:rPr>
          <w:rFonts w:cs="Arial"/>
          <w:b w:val="0"/>
        </w:rPr>
        <w:t>a</w:t>
      </w:r>
      <w:r w:rsidRPr="002650A2">
        <w:rPr>
          <w:rFonts w:cs="Arial"/>
          <w:b w:val="0"/>
        </w:rPr>
        <w:t>lternatywny</w:t>
      </w:r>
    </w:p>
    <w:p w:rsidR="00147147" w:rsidRPr="002650A2" w:rsidRDefault="005C16A6" w:rsidP="00147147">
      <w:pPr>
        <w:ind w:right="-1"/>
        <w:jc w:val="center"/>
        <w:rPr>
          <w:rFonts w:cs="Arial"/>
        </w:rPr>
      </w:pPr>
      <w:r w:rsidRPr="005C16A6">
        <w:rPr>
          <w:rFonts w:cs="Arial"/>
          <w:noProof/>
          <w:lang w:eastAsia="pl-PL"/>
        </w:rPr>
        <w:lastRenderedPageBreak/>
        <w:drawing>
          <wp:inline distT="0" distB="0" distL="0" distR="0">
            <wp:extent cx="5760720" cy="5061442"/>
            <wp:effectExtent l="0" t="0" r="0" b="6350"/>
            <wp:docPr id="1804" name="Obraz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7" w:rsidRPr="002650A2" w:rsidRDefault="00147147" w:rsidP="00147147">
      <w:pPr>
        <w:pStyle w:val="Legenda"/>
        <w:spacing w:after="0"/>
        <w:rPr>
          <w:rFonts w:cs="Arial"/>
          <w:b w:val="0"/>
        </w:rPr>
      </w:pPr>
      <w:r w:rsidRPr="002650A2">
        <w:rPr>
          <w:rFonts w:cs="Arial"/>
        </w:rPr>
        <w:t xml:space="preserve">Rysunek </w:t>
      </w:r>
      <w:r w:rsidR="00455B68" w:rsidRPr="002650A2">
        <w:rPr>
          <w:rFonts w:cs="Arial"/>
        </w:rPr>
        <w:fldChar w:fldCharType="begin"/>
      </w:r>
      <w:r w:rsidRPr="002650A2">
        <w:rPr>
          <w:rFonts w:cs="Arial"/>
        </w:rPr>
        <w:instrText xml:space="preserve"> SEQ Rysunek \* ARABIC </w:instrText>
      </w:r>
      <w:r w:rsidR="00455B68" w:rsidRPr="002650A2">
        <w:rPr>
          <w:rFonts w:cs="Arial"/>
        </w:rPr>
        <w:fldChar w:fldCharType="separate"/>
      </w:r>
      <w:r w:rsidR="00480E8C">
        <w:rPr>
          <w:rFonts w:cs="Arial"/>
          <w:noProof/>
        </w:rPr>
        <w:t>36</w:t>
      </w:r>
      <w:r w:rsidR="00455B68" w:rsidRPr="002650A2">
        <w:rPr>
          <w:rFonts w:cs="Arial"/>
        </w:rPr>
        <w:fldChar w:fldCharType="end"/>
      </w:r>
      <w:r w:rsidRPr="002650A2">
        <w:rPr>
          <w:rFonts w:cs="Arial"/>
        </w:rPr>
        <w:t xml:space="preserve">. </w:t>
      </w:r>
      <w:r w:rsidRPr="002650A2">
        <w:rPr>
          <w:rFonts w:cs="Arial"/>
          <w:b w:val="0"/>
        </w:rPr>
        <w:t>Rozkład stężeń średniorocznych dwutlenku siarki</w:t>
      </w:r>
    </w:p>
    <w:p w:rsidR="00147147" w:rsidRPr="002650A2" w:rsidRDefault="00147147" w:rsidP="00147147">
      <w:pPr>
        <w:pStyle w:val="Legenda"/>
        <w:spacing w:before="0"/>
        <w:rPr>
          <w:rFonts w:cs="Arial"/>
          <w:b w:val="0"/>
        </w:rPr>
      </w:pPr>
      <w:r w:rsidRPr="002650A2">
        <w:rPr>
          <w:rFonts w:cs="Arial"/>
          <w:b w:val="0"/>
        </w:rPr>
        <w:t>Wartość dopuszczalna D</w:t>
      </w:r>
      <w:r w:rsidRPr="002650A2">
        <w:rPr>
          <w:rFonts w:cs="Arial"/>
          <w:b w:val="0"/>
          <w:vertAlign w:val="subscript"/>
        </w:rPr>
        <w:t>a</w:t>
      </w:r>
      <w:r w:rsidRPr="002650A2">
        <w:rPr>
          <w:rFonts w:cs="Arial"/>
          <w:b w:val="0"/>
        </w:rPr>
        <w:t xml:space="preserve"> = 20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 (tło 2,0 µg/m</w:t>
      </w:r>
      <w:r w:rsidRPr="002650A2">
        <w:rPr>
          <w:rFonts w:cs="Arial"/>
          <w:b w:val="0"/>
          <w:vertAlign w:val="superscript"/>
        </w:rPr>
        <w:t>3</w:t>
      </w:r>
      <w:r w:rsidRPr="002650A2">
        <w:rPr>
          <w:rFonts w:cs="Arial"/>
          <w:b w:val="0"/>
        </w:rPr>
        <w:t xml:space="preserve">) – </w:t>
      </w:r>
      <w:r w:rsidR="001A701B">
        <w:rPr>
          <w:rFonts w:cs="Arial"/>
          <w:b w:val="0"/>
        </w:rPr>
        <w:t xml:space="preserve"> racjonalny </w:t>
      </w:r>
      <w:r w:rsidRPr="002650A2">
        <w:rPr>
          <w:rFonts w:cs="Arial"/>
          <w:b w:val="0"/>
        </w:rPr>
        <w:t>wariant</w:t>
      </w:r>
      <w:r w:rsidR="001A701B">
        <w:rPr>
          <w:rFonts w:cs="Arial"/>
          <w:b w:val="0"/>
        </w:rPr>
        <w:t xml:space="preserve"> </w:t>
      </w:r>
      <w:r w:rsidRPr="002650A2">
        <w:rPr>
          <w:rFonts w:cs="Arial"/>
          <w:b w:val="0"/>
        </w:rPr>
        <w:t>alternatywny</w:t>
      </w:r>
    </w:p>
    <w:p w:rsidR="00147147" w:rsidRPr="002650A2" w:rsidRDefault="00147147" w:rsidP="00147147">
      <w:pPr>
        <w:pStyle w:val="Style1"/>
        <w:spacing w:before="0" w:after="0"/>
        <w:rPr>
          <w:rFonts w:cs="Arial"/>
          <w:szCs w:val="22"/>
        </w:rPr>
      </w:pPr>
      <w:r w:rsidRPr="002650A2">
        <w:rPr>
          <w:rFonts w:cs="Arial"/>
          <w:szCs w:val="22"/>
        </w:rPr>
        <w:t>Wyniki obliczeń rozprzestrzeniania zanieczyszczeń</w:t>
      </w:r>
      <w:r w:rsidR="001A701B">
        <w:rPr>
          <w:rFonts w:cs="Arial"/>
          <w:szCs w:val="22"/>
        </w:rPr>
        <w:t xml:space="preserve"> w racjonalnym wariancie </w:t>
      </w:r>
      <w:r w:rsidR="005C16A6">
        <w:rPr>
          <w:rFonts w:cs="Arial"/>
          <w:szCs w:val="22"/>
        </w:rPr>
        <w:t>alternatywnym</w:t>
      </w:r>
      <w:r w:rsidRPr="002650A2">
        <w:rPr>
          <w:rFonts w:cs="Arial"/>
          <w:szCs w:val="22"/>
        </w:rPr>
        <w:t xml:space="preserve"> pokazują, że analizowane przedsięwzięcie nie będzie wiązało się ponadnormatywnym oddziaływaniem na powietrze atmosferyczne. Nie będzie powodowało przekraczania dopuszczalnych poziomów substancji w powietrzu i wartości odniesienia dla obu normowanych czasów uśredniania. </w:t>
      </w:r>
    </w:p>
    <w:p w:rsidR="00147147" w:rsidRPr="002650A2" w:rsidRDefault="00147147" w:rsidP="00147147">
      <w:pPr>
        <w:pStyle w:val="Style1"/>
        <w:spacing w:before="0" w:after="0"/>
        <w:rPr>
          <w:rFonts w:cs="Arial"/>
          <w:szCs w:val="22"/>
        </w:rPr>
      </w:pPr>
      <w:r w:rsidRPr="002650A2">
        <w:rPr>
          <w:rFonts w:cs="Arial"/>
          <w:szCs w:val="22"/>
        </w:rPr>
        <w:t>Podsumowując, przeprowadzona analiza oddziaływania zakładu produkcji estrów metylowych pierwszej i drugiej generacji na działce nr 184/147, obręb Skarbimierz – Osiedle, gmina Skarbimierz na powietrze polegająca na:</w:t>
      </w:r>
    </w:p>
    <w:p w:rsidR="00147147" w:rsidRPr="002650A2" w:rsidRDefault="00147147" w:rsidP="00147147">
      <w:pPr>
        <w:numPr>
          <w:ilvl w:val="1"/>
          <w:numId w:val="12"/>
        </w:numPr>
        <w:tabs>
          <w:tab w:val="clear" w:pos="1440"/>
          <w:tab w:val="num" w:pos="993"/>
        </w:tabs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  <w:rPr>
          <w:rFonts w:cs="Arial"/>
          <w:szCs w:val="22"/>
        </w:rPr>
      </w:pPr>
      <w:r w:rsidRPr="002650A2">
        <w:rPr>
          <w:rFonts w:cs="Arial"/>
          <w:szCs w:val="22"/>
        </w:rPr>
        <w:t>identyfikacji źródeł unosu i emisji zanieczyszczeń do powietrza,</w:t>
      </w:r>
    </w:p>
    <w:p w:rsidR="00147147" w:rsidRPr="002650A2" w:rsidRDefault="00147147" w:rsidP="00147147">
      <w:pPr>
        <w:numPr>
          <w:ilvl w:val="1"/>
          <w:numId w:val="12"/>
        </w:numPr>
        <w:tabs>
          <w:tab w:val="clear" w:pos="1440"/>
          <w:tab w:val="num" w:pos="993"/>
        </w:tabs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  <w:rPr>
          <w:rFonts w:cs="Arial"/>
          <w:szCs w:val="22"/>
        </w:rPr>
      </w:pPr>
      <w:r w:rsidRPr="002650A2">
        <w:rPr>
          <w:rFonts w:cs="Arial"/>
          <w:szCs w:val="22"/>
        </w:rPr>
        <w:t>obliczeniach rozprzestrzeniania emisji zanieczyszczeń z tych źródeł w powietrzu,</w:t>
      </w:r>
    </w:p>
    <w:p w:rsidR="00147147" w:rsidRPr="002650A2" w:rsidRDefault="00147147" w:rsidP="00147147">
      <w:pPr>
        <w:pStyle w:val="Style1"/>
        <w:spacing w:before="0" w:after="0"/>
        <w:ind w:firstLine="0"/>
        <w:rPr>
          <w:rFonts w:cs="Arial"/>
          <w:szCs w:val="22"/>
        </w:rPr>
      </w:pPr>
      <w:r w:rsidRPr="002650A2">
        <w:rPr>
          <w:rFonts w:cs="Arial"/>
          <w:szCs w:val="22"/>
        </w:rPr>
        <w:t xml:space="preserve">wykazała, że analizowane przedsięwzięcie nie będzie powodowało ponadnormatywnego oddziaływania na powietrze atmosferyczne. </w:t>
      </w:r>
    </w:p>
    <w:p w:rsidR="00147147" w:rsidRPr="001A701B" w:rsidRDefault="001A701B" w:rsidP="00147147">
      <w:pPr>
        <w:ind w:firstLine="709"/>
        <w:rPr>
          <w:rFonts w:cs="Arial"/>
          <w:i/>
        </w:rPr>
      </w:pPr>
      <w:r>
        <w:rPr>
          <w:rFonts w:cs="Arial"/>
        </w:rPr>
        <w:t xml:space="preserve">Oddziaływanie przedsięwzięcia w racjonalnym wariancie alternatywnym na pozostałe elementy środowiska jest identyczne z wariantem proponowanym, opisanym w </w:t>
      </w:r>
      <w:r>
        <w:rPr>
          <w:rFonts w:cs="Arial"/>
          <w:i/>
        </w:rPr>
        <w:t>Raporcie…</w:t>
      </w:r>
    </w:p>
    <w:p w:rsidR="00147147" w:rsidRDefault="002331A6" w:rsidP="002331A6">
      <w:pPr>
        <w:suppressAutoHyphens w:val="0"/>
        <w:autoSpaceDE w:val="0"/>
        <w:autoSpaceDN w:val="0"/>
        <w:adjustRightInd w:val="0"/>
        <w:ind w:firstLine="708"/>
        <w:rPr>
          <w:rFonts w:eastAsiaTheme="minorHAnsi" w:cs="Arial"/>
          <w:szCs w:val="22"/>
          <w:lang w:eastAsia="en-US"/>
        </w:rPr>
      </w:pPr>
      <w:r>
        <w:rPr>
          <w:rFonts w:eastAsiaTheme="minorHAnsi" w:cs="Arial"/>
          <w:szCs w:val="22"/>
          <w:lang w:eastAsia="en-US"/>
        </w:rPr>
        <w:t xml:space="preserve">Teren przedsięwzięcia położony jest w województwie opolskim. Odległość od najbliższej granicy Państwa (Rzeczpospolita Polska – Republika Czeska) przekracza 50 kilometrów na południe w linii prostej. Oddziaływanie przedsięwzięcia nie ma charakteru  ponadnormatywnego poza jego granicami. Nie będzie więc ono wykazywało również </w:t>
      </w:r>
      <w:r w:rsidRPr="002331A6">
        <w:rPr>
          <w:rFonts w:eastAsiaTheme="minorHAnsi" w:cs="Arial"/>
          <w:szCs w:val="22"/>
          <w:lang w:eastAsia="en-US"/>
        </w:rPr>
        <w:t>oddziaływania transgranicznego.</w:t>
      </w:r>
      <w:r>
        <w:rPr>
          <w:rFonts w:eastAsiaTheme="minorHAnsi" w:cs="Arial"/>
          <w:szCs w:val="22"/>
          <w:lang w:eastAsia="en-US"/>
        </w:rPr>
        <w:t xml:space="preserve"> Dotyczy to wariantu proponowanego oraz racjonalnego wariantu alternatywnego.</w:t>
      </w:r>
    </w:p>
    <w:p w:rsidR="002331A6" w:rsidRDefault="002331A6" w:rsidP="002331A6">
      <w:pPr>
        <w:suppressAutoHyphens w:val="0"/>
        <w:autoSpaceDE w:val="0"/>
        <w:autoSpaceDN w:val="0"/>
        <w:adjustRightInd w:val="0"/>
        <w:ind w:firstLine="708"/>
        <w:rPr>
          <w:rFonts w:eastAsiaTheme="minorHAnsi" w:cs="Arial"/>
          <w:szCs w:val="22"/>
          <w:lang w:eastAsia="en-US"/>
        </w:rPr>
      </w:pPr>
      <w:r>
        <w:rPr>
          <w:rFonts w:eastAsiaTheme="minorHAnsi" w:cs="Arial"/>
          <w:szCs w:val="22"/>
          <w:lang w:eastAsia="en-US"/>
        </w:rPr>
        <w:lastRenderedPageBreak/>
        <w:t>Głównym zagrożeniem dla najbliższego otoczenia i ludzi przebywających na analizowanym terenie może być możliwość wystąpienia pożaru. Minimalizacja tego zagrożenia zostanie osiągnięta przez wypełnienie przez Inwestora wymagań zawartych w </w:t>
      </w:r>
      <w:r>
        <w:rPr>
          <w:rFonts w:eastAsiaTheme="minorHAnsi" w:cs="Arial"/>
          <w:b/>
          <w:bCs/>
          <w:szCs w:val="22"/>
          <w:lang w:eastAsia="en-US"/>
        </w:rPr>
        <w:t>Rozporz</w:t>
      </w:r>
      <w:r>
        <w:rPr>
          <w:rFonts w:ascii="Arial,Bold" w:eastAsiaTheme="minorHAnsi" w:hAnsi="Arial,Bold" w:cs="Arial,Bold"/>
          <w:b/>
          <w:bCs/>
          <w:szCs w:val="22"/>
          <w:lang w:eastAsia="en-US"/>
        </w:rPr>
        <w:t>ą</w:t>
      </w:r>
      <w:r>
        <w:rPr>
          <w:rFonts w:eastAsiaTheme="minorHAnsi" w:cs="Arial"/>
          <w:b/>
          <w:bCs/>
          <w:szCs w:val="22"/>
          <w:lang w:eastAsia="en-US"/>
        </w:rPr>
        <w:t xml:space="preserve">dzeniu MSWiA </w:t>
      </w:r>
      <w:r>
        <w:rPr>
          <w:rFonts w:eastAsiaTheme="minorHAnsi" w:cs="Arial"/>
          <w:szCs w:val="22"/>
          <w:lang w:eastAsia="en-US"/>
        </w:rPr>
        <w:t xml:space="preserve">z dnia 7 czerwca 2010 r. </w:t>
      </w:r>
      <w:r>
        <w:rPr>
          <w:rFonts w:eastAsiaTheme="minorHAnsi" w:cs="Arial"/>
          <w:i/>
          <w:iCs/>
          <w:szCs w:val="22"/>
          <w:lang w:eastAsia="en-US"/>
        </w:rPr>
        <w:t>w sprawie ochrony przeciwpo</w:t>
      </w:r>
      <w:r>
        <w:rPr>
          <w:rFonts w:ascii="Arial,Italic" w:eastAsiaTheme="minorHAnsi" w:hAnsi="Arial,Italic" w:cs="Arial,Italic"/>
          <w:i/>
          <w:iCs/>
          <w:szCs w:val="22"/>
          <w:lang w:eastAsia="en-US"/>
        </w:rPr>
        <w:t>ż</w:t>
      </w:r>
      <w:r>
        <w:rPr>
          <w:rFonts w:eastAsiaTheme="minorHAnsi" w:cs="Arial"/>
          <w:i/>
          <w:iCs/>
          <w:szCs w:val="22"/>
          <w:lang w:eastAsia="en-US"/>
        </w:rPr>
        <w:t xml:space="preserve">arowej budynków, innych obiektów budowlanych i terenów </w:t>
      </w:r>
      <w:r>
        <w:rPr>
          <w:rFonts w:eastAsiaTheme="minorHAnsi" w:cs="Arial"/>
          <w:szCs w:val="22"/>
          <w:lang w:eastAsia="en-US"/>
        </w:rPr>
        <w:t>(</w:t>
      </w:r>
      <w:r>
        <w:rPr>
          <w:rFonts w:eastAsiaTheme="minorHAnsi" w:cs="Arial"/>
          <w:b/>
          <w:bCs/>
          <w:szCs w:val="22"/>
          <w:lang w:eastAsia="en-US"/>
        </w:rPr>
        <w:t>Dz.U.2010.109.719</w:t>
      </w:r>
      <w:r>
        <w:rPr>
          <w:rFonts w:eastAsiaTheme="minorHAnsi" w:cs="Arial"/>
          <w:szCs w:val="22"/>
          <w:lang w:eastAsia="en-US"/>
        </w:rPr>
        <w:t>). W rozporządzeniu opisano szczegółowe zasady ochrony przeciwpożarowej i zabezpieczenia przeciwpożarowego budynków oraz wyposażenia ich w sprzęt i urządzenia przeciwpożarowe. Inwestor powinien również uzyskać wymagane, zgodnie z powyższym rozporządzeniem, uzgodnienia z Wojewódzką Komendą Państwowej Straży Pożarnej. Oddziaływanie na środowisko w czasie wystąpienia pożaru będzie miało charakter niekontrolowany. Jego zasięg i zakres nie będzie jednak odbiegał od oddziaływania pożarów podobnych obiektów przemysłowych. Głównym kierunkiem oddziaływania będzie emisja produktów spalania materiałów konstrukcyjnych budynków oraz innych palnych przedmiotów i substancji znajdujących się na terenie przedsięwzięcia. Możliwe jest też zanieczyszczenie gleb i wód gruntowych środkami gaśniczymi.</w:t>
      </w:r>
    </w:p>
    <w:p w:rsidR="002331A6" w:rsidRPr="002331A6" w:rsidRDefault="002331A6" w:rsidP="002331A6">
      <w:pPr>
        <w:suppressAutoHyphens w:val="0"/>
        <w:autoSpaceDE w:val="0"/>
        <w:autoSpaceDN w:val="0"/>
        <w:adjustRightInd w:val="0"/>
        <w:ind w:firstLine="708"/>
        <w:rPr>
          <w:rFonts w:eastAsiaTheme="minorHAnsi" w:cs="Arial"/>
          <w:szCs w:val="22"/>
          <w:lang w:eastAsia="en-US"/>
        </w:rPr>
      </w:pPr>
      <w:r>
        <w:rPr>
          <w:rFonts w:eastAsiaTheme="minorHAnsi" w:cs="Arial"/>
          <w:szCs w:val="22"/>
          <w:lang w:eastAsia="en-US"/>
        </w:rPr>
        <w:t>Dotyczy to obu rozpatrywanych wariantów – proponowanego i racjonalnego wariantu alternatywnego.</w:t>
      </w:r>
    </w:p>
    <w:p w:rsidR="003B0E95" w:rsidRPr="001A701B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1A701B">
        <w:rPr>
          <w:rFonts w:cs="Arial"/>
          <w:b/>
          <w:szCs w:val="22"/>
        </w:rPr>
        <w:t>5. Uzasadnić, dlaczego „Proces produkcji biodiesla nie powoduje występowania emisji zanieczyszczeń do powietrza”.</w:t>
      </w:r>
    </w:p>
    <w:p w:rsidR="003B0E95" w:rsidRDefault="003B0E95" w:rsidP="003B0E95">
      <w:pPr>
        <w:pStyle w:val="Akapitzlist"/>
        <w:spacing w:before="120" w:after="120"/>
        <w:ind w:left="-284"/>
        <w:rPr>
          <w:rFonts w:cs="Arial"/>
          <w:i/>
          <w:color w:val="0070C0"/>
          <w:szCs w:val="22"/>
          <w:u w:val="single"/>
        </w:rPr>
      </w:pPr>
    </w:p>
    <w:p w:rsidR="001A701B" w:rsidRPr="001A701B" w:rsidRDefault="001A701B" w:rsidP="001A701B">
      <w:pPr>
        <w:pStyle w:val="Akapitzlist"/>
        <w:spacing w:before="120" w:after="120"/>
        <w:ind w:left="0"/>
        <w:rPr>
          <w:rFonts w:cs="Arial"/>
          <w:szCs w:val="22"/>
        </w:rPr>
      </w:pPr>
      <w:r>
        <w:rPr>
          <w:rFonts w:cs="Arial"/>
          <w:szCs w:val="22"/>
        </w:rPr>
        <w:tab/>
        <w:t xml:space="preserve">Proces produkcji biodiesla nie powoduje występowania emisji zanieczyszczeń do powietrza poza emisjami z urządzeń grzewczych, niezbędnych do procesu produkcyjnego. Wielkość tych emisji została opisana w punkcie 9.2. </w:t>
      </w:r>
      <w:r>
        <w:rPr>
          <w:rFonts w:cs="Arial"/>
          <w:i/>
          <w:szCs w:val="22"/>
        </w:rPr>
        <w:t xml:space="preserve">Raportu. </w:t>
      </w:r>
      <w:r>
        <w:rPr>
          <w:rFonts w:cs="Arial"/>
          <w:szCs w:val="22"/>
        </w:rPr>
        <w:t>Eksploatacja zakładu produkcji estrów metylowych nie wiąże się z występowaniem</w:t>
      </w:r>
      <w:r w:rsidR="00F72A79">
        <w:rPr>
          <w:rFonts w:cs="Arial"/>
          <w:szCs w:val="22"/>
        </w:rPr>
        <w:t xml:space="preserve"> innych emisji zanieczyszczeń poza emisjami z pojazdów obsługujących przedsięwzięcie.</w:t>
      </w:r>
    </w:p>
    <w:p w:rsidR="001A701B" w:rsidRDefault="001A701B" w:rsidP="001A701B">
      <w:pPr>
        <w:pStyle w:val="Akapitzlist"/>
        <w:spacing w:before="120" w:after="120"/>
        <w:ind w:left="0"/>
        <w:rPr>
          <w:rFonts w:cs="Arial"/>
          <w:szCs w:val="22"/>
        </w:rPr>
      </w:pPr>
      <w:r>
        <w:rPr>
          <w:rFonts w:cs="Arial"/>
          <w:szCs w:val="22"/>
        </w:rPr>
        <w:tab/>
        <w:t xml:space="preserve">Za źródła emisji zanieczyszczeń do powietrza nie mogą zostać uznane procesy przeładunku surowców. </w:t>
      </w:r>
      <w:r w:rsidRPr="000250B1">
        <w:rPr>
          <w:rFonts w:cs="Arial"/>
          <w:szCs w:val="22"/>
        </w:rPr>
        <w:t>Przeładunek tych substancji odbywać się będzie w hermetycznym układzie tzw. wahadła gazowego. Zbiorniki magazynowe w tym układzie nie posiadają zaworów oddec</w:t>
      </w:r>
      <w:r>
        <w:rPr>
          <w:rFonts w:cs="Arial"/>
          <w:szCs w:val="22"/>
        </w:rPr>
        <w:t>howych, r</w:t>
      </w:r>
      <w:r w:rsidRPr="000250B1">
        <w:rPr>
          <w:rFonts w:cs="Arial"/>
          <w:szCs w:val="22"/>
        </w:rPr>
        <w:t>ozwiązanie to jest</w:t>
      </w:r>
      <w:r>
        <w:rPr>
          <w:rFonts w:cs="Arial"/>
          <w:szCs w:val="22"/>
        </w:rPr>
        <w:t xml:space="preserve"> zatem</w:t>
      </w:r>
      <w:r w:rsidRPr="000250B1">
        <w:rPr>
          <w:rFonts w:cs="Arial"/>
          <w:szCs w:val="22"/>
        </w:rPr>
        <w:t xml:space="preserve"> całkowicie bezemisyjne.</w:t>
      </w:r>
    </w:p>
    <w:p w:rsidR="001A701B" w:rsidRDefault="001A701B" w:rsidP="001A701B">
      <w:pPr>
        <w:pStyle w:val="Akapitzlist"/>
        <w:spacing w:before="120" w:after="120"/>
        <w:ind w:left="0"/>
        <w:rPr>
          <w:rFonts w:cs="Arial"/>
          <w:szCs w:val="22"/>
        </w:rPr>
      </w:pPr>
      <w:r>
        <w:rPr>
          <w:rFonts w:cs="Arial"/>
          <w:szCs w:val="22"/>
        </w:rPr>
        <w:tab/>
        <w:t xml:space="preserve">Za źródło emisji zanieczyszczeń do powietrza nie może zostać uznany także układ odpowietrzania </w:t>
      </w:r>
      <w:r w:rsidR="00F72A79">
        <w:rPr>
          <w:rFonts w:cs="Arial"/>
          <w:szCs w:val="22"/>
        </w:rPr>
        <w:t>układu odzysku metanolu. Układ odpowietrzania jest potrójnie zabezpieczony przed występowaniem emisji metanolu:</w:t>
      </w:r>
    </w:p>
    <w:p w:rsidR="00F72A79" w:rsidRDefault="00F72A79" w:rsidP="00F72A79">
      <w:pPr>
        <w:pStyle w:val="Akapitzlist"/>
        <w:numPr>
          <w:ilvl w:val="0"/>
          <w:numId w:val="17"/>
        </w:numPr>
        <w:spacing w:before="120" w:after="120"/>
        <w:rPr>
          <w:rFonts w:cs="Arial"/>
          <w:szCs w:val="22"/>
        </w:rPr>
      </w:pPr>
      <w:r>
        <w:rPr>
          <w:rFonts w:cs="Arial"/>
          <w:szCs w:val="22"/>
        </w:rPr>
        <w:t>Metanol odzyskiwany jest w szczelnej instalacji odzysku metanolu,</w:t>
      </w:r>
    </w:p>
    <w:p w:rsidR="00F72A79" w:rsidRPr="000250B1" w:rsidRDefault="00F72A79" w:rsidP="00F72A79">
      <w:pPr>
        <w:pStyle w:val="Akapitzlist"/>
        <w:numPr>
          <w:ilvl w:val="0"/>
          <w:numId w:val="17"/>
        </w:numPr>
        <w:spacing w:before="120" w:after="120"/>
        <w:rPr>
          <w:rFonts w:cs="Arial"/>
          <w:szCs w:val="22"/>
        </w:rPr>
      </w:pPr>
      <w:r w:rsidRPr="000250B1">
        <w:rPr>
          <w:rFonts w:cs="Arial"/>
          <w:szCs w:val="22"/>
        </w:rPr>
        <w:t>Cały układ pracuje przy nadciśnieniu azotu, tak zwanej „poduszki azotowej”. Układ charakteryzuje niewielki przepływ odgazów (15 Nm</w:t>
      </w:r>
      <w:r w:rsidRPr="000250B1">
        <w:rPr>
          <w:rFonts w:cs="Arial"/>
          <w:szCs w:val="22"/>
          <w:vertAlign w:val="superscript"/>
        </w:rPr>
        <w:t>3</w:t>
      </w:r>
      <w:r w:rsidRPr="000250B1">
        <w:rPr>
          <w:rFonts w:cs="Arial"/>
          <w:szCs w:val="22"/>
        </w:rPr>
        <w:t>/h)</w:t>
      </w:r>
      <w:r>
        <w:rPr>
          <w:rFonts w:cs="Arial"/>
          <w:szCs w:val="22"/>
        </w:rPr>
        <w:t xml:space="preserve">. W układzie wykorzystywany jest także absorber, który zapewnia </w:t>
      </w:r>
      <w:r w:rsidRPr="000250B1">
        <w:rPr>
          <w:rFonts w:cs="Arial"/>
          <w:szCs w:val="22"/>
        </w:rPr>
        <w:t xml:space="preserve">stosunkowo niskie stężenia </w:t>
      </w:r>
      <w:r>
        <w:rPr>
          <w:rFonts w:cs="Arial"/>
          <w:szCs w:val="22"/>
        </w:rPr>
        <w:t>metanolu w azocie</w:t>
      </w:r>
      <w:r w:rsidRPr="000250B1">
        <w:rPr>
          <w:rFonts w:cs="Arial"/>
          <w:szCs w:val="22"/>
        </w:rPr>
        <w:t xml:space="preserve"> na poziomie nie przekra</w:t>
      </w:r>
      <w:r w:rsidRPr="000250B1">
        <w:rPr>
          <w:rFonts w:cs="Arial"/>
          <w:szCs w:val="22"/>
        </w:rPr>
        <w:softHyphen/>
        <w:t>cza</w:t>
      </w:r>
      <w:r w:rsidRPr="000250B1">
        <w:rPr>
          <w:rFonts w:cs="Arial"/>
          <w:szCs w:val="22"/>
        </w:rPr>
        <w:softHyphen/>
        <w:t>jącym 150 mg/m</w:t>
      </w:r>
      <w:r w:rsidRPr="000250B1">
        <w:rPr>
          <w:rFonts w:cs="Arial"/>
          <w:szCs w:val="22"/>
          <w:vertAlign w:val="superscript"/>
        </w:rPr>
        <w:t>3</w:t>
      </w:r>
      <w:r>
        <w:rPr>
          <w:rFonts w:cs="Arial"/>
          <w:szCs w:val="22"/>
        </w:rPr>
        <w:t>,</w:t>
      </w:r>
    </w:p>
    <w:p w:rsidR="00F72A79" w:rsidRDefault="00F72A79" w:rsidP="00F72A79">
      <w:pPr>
        <w:pStyle w:val="Akapitzlist"/>
        <w:numPr>
          <w:ilvl w:val="0"/>
          <w:numId w:val="17"/>
        </w:numPr>
        <w:spacing w:before="120" w:after="120"/>
        <w:rPr>
          <w:rFonts w:cs="Arial"/>
          <w:szCs w:val="22"/>
        </w:rPr>
      </w:pPr>
      <w:r>
        <w:rPr>
          <w:rFonts w:cs="Arial"/>
          <w:szCs w:val="22"/>
        </w:rPr>
        <w:t>Gazy z odpowietrzeń po przejściu przez absorber kierowane są do przerywacza ogniowego – śladowa ilość metanolu po przejściu przez przerywacz ogniowy przekształcana jest w śladowe ilości pary wodnej oraz dwutlenku węgla.</w:t>
      </w:r>
    </w:p>
    <w:p w:rsidR="00F72A79" w:rsidRPr="00F72A79" w:rsidRDefault="00F72A79" w:rsidP="00F72A79">
      <w:pPr>
        <w:spacing w:before="120" w:after="120"/>
        <w:ind w:firstLine="360"/>
        <w:rPr>
          <w:rFonts w:cs="Arial"/>
          <w:szCs w:val="22"/>
        </w:rPr>
      </w:pPr>
      <w:r>
        <w:rPr>
          <w:rFonts w:cs="Arial"/>
          <w:szCs w:val="22"/>
        </w:rPr>
        <w:t xml:space="preserve">Instalacja odzysku metanolu będzie szczelna, a pozostałe etapy (absorber, przerywacz ogniowy) zapewnią brak występowania emisji metanolu na terenie przedsięwzięcia. </w:t>
      </w:r>
    </w:p>
    <w:p w:rsidR="004F7141" w:rsidRDefault="00DF25D2" w:rsidP="00E5103E">
      <w:pPr>
        <w:pStyle w:val="Akapitzlist"/>
        <w:spacing w:before="120" w:after="120"/>
        <w:ind w:left="0"/>
        <w:rPr>
          <w:b/>
        </w:rPr>
      </w:pPr>
      <w:r w:rsidRPr="00DF25D2">
        <w:rPr>
          <w:b/>
        </w:rPr>
        <w:t>6. Podać substancje, które będą wykorzystywane lub powstaną przy produkcj</w:t>
      </w:r>
      <w:r w:rsidR="00E5103E">
        <w:rPr>
          <w:b/>
        </w:rPr>
        <w:t>i biodiesla</w:t>
      </w:r>
    </w:p>
    <w:p w:rsidR="00917721" w:rsidRDefault="00917721" w:rsidP="00917721">
      <w:pPr>
        <w:ind w:firstLine="708"/>
      </w:pPr>
      <w:r>
        <w:rPr>
          <w:rFonts w:cs="Arial"/>
        </w:rPr>
        <w:t xml:space="preserve">Na terenie przedsięwzięcia powstawać będą substancje emitowane do powietrza, wymienione w </w:t>
      </w:r>
      <w:r>
        <w:rPr>
          <w:b/>
        </w:rPr>
        <w:t xml:space="preserve">Rozporządzeniu Ministra Środowiska </w:t>
      </w:r>
      <w:r>
        <w:t xml:space="preserve">z dnia 26 stycznia 2010 r. </w:t>
      </w:r>
      <w:r>
        <w:rPr>
          <w:i/>
        </w:rPr>
        <w:t xml:space="preserve">w sprawie wartości odniesienia dla niektórych substancji w </w:t>
      </w:r>
      <w:r w:rsidRPr="00917721">
        <w:t>powietrzu</w:t>
      </w:r>
      <w:r>
        <w:t xml:space="preserve"> (</w:t>
      </w:r>
      <w:r>
        <w:rPr>
          <w:b/>
        </w:rPr>
        <w:t>Dz. U. 2010. poz. 16 nr 87)</w:t>
      </w:r>
      <w:r>
        <w:rPr>
          <w:rFonts w:cs="Arial"/>
        </w:rPr>
        <w:t xml:space="preserve">, które zebrano  w tabeli 6. </w:t>
      </w:r>
      <w:r>
        <w:rPr>
          <w:rFonts w:cs="Arial"/>
          <w:i/>
        </w:rPr>
        <w:t xml:space="preserve">Raportu. </w:t>
      </w:r>
      <w:r w:rsidR="004F7141">
        <w:t xml:space="preserve">Spośród wykorzystywanych lub powstających przy produkcji biodiesla </w:t>
      </w:r>
      <w:r>
        <w:t>substancji w znajdują się również:</w:t>
      </w:r>
    </w:p>
    <w:p w:rsidR="004F7141" w:rsidRPr="00917721" w:rsidRDefault="00917721" w:rsidP="00917721">
      <w:pPr>
        <w:pStyle w:val="Akapitzlist"/>
        <w:numPr>
          <w:ilvl w:val="0"/>
          <w:numId w:val="19"/>
        </w:numPr>
        <w:ind w:left="1134"/>
        <w:rPr>
          <w:rFonts w:cs="Arial"/>
        </w:rPr>
      </w:pPr>
      <w:r>
        <w:rPr>
          <w:rFonts w:cs="Arial"/>
        </w:rPr>
        <w:t>m</w:t>
      </w:r>
      <w:r w:rsidR="004F7141" w:rsidRPr="00917721">
        <w:rPr>
          <w:rFonts w:cs="Arial"/>
        </w:rPr>
        <w:t xml:space="preserve">etanol (alkohol metylowy) </w:t>
      </w:r>
      <w:r>
        <w:rPr>
          <w:rFonts w:cs="Arial"/>
        </w:rPr>
        <w:t xml:space="preserve">Nr CAS </w:t>
      </w:r>
      <w:r w:rsidR="004F7141" w:rsidRPr="00917721">
        <w:rPr>
          <w:rFonts w:cs="Arial"/>
        </w:rPr>
        <w:t>67-56-1</w:t>
      </w:r>
      <w:r>
        <w:rPr>
          <w:rFonts w:cs="Arial"/>
        </w:rPr>
        <w:t>,</w:t>
      </w:r>
    </w:p>
    <w:p w:rsidR="004F7141" w:rsidRPr="00917721" w:rsidRDefault="00917721" w:rsidP="00917721">
      <w:pPr>
        <w:pStyle w:val="Akapitzlist"/>
        <w:numPr>
          <w:ilvl w:val="0"/>
          <w:numId w:val="19"/>
        </w:numPr>
        <w:ind w:left="1134"/>
        <w:rPr>
          <w:rFonts w:cs="Arial"/>
        </w:rPr>
      </w:pPr>
      <w:r>
        <w:rPr>
          <w:rFonts w:cs="Arial"/>
        </w:rPr>
        <w:t>k</w:t>
      </w:r>
      <w:r w:rsidR="004F7141" w:rsidRPr="00917721">
        <w:rPr>
          <w:rFonts w:cs="Arial"/>
        </w:rPr>
        <w:t xml:space="preserve">was octowy </w:t>
      </w:r>
      <w:r>
        <w:rPr>
          <w:rFonts w:cs="Arial"/>
        </w:rPr>
        <w:t xml:space="preserve">Nr CAS </w:t>
      </w:r>
      <w:r w:rsidR="004F7141" w:rsidRPr="00917721">
        <w:rPr>
          <w:rFonts w:cs="Arial"/>
        </w:rPr>
        <w:t>64-19-7</w:t>
      </w:r>
      <w:r>
        <w:rPr>
          <w:rFonts w:cs="Arial"/>
        </w:rPr>
        <w:t>,</w:t>
      </w:r>
    </w:p>
    <w:p w:rsidR="00917721" w:rsidRDefault="00917721" w:rsidP="00917721">
      <w:pPr>
        <w:pStyle w:val="Akapitzlist"/>
        <w:numPr>
          <w:ilvl w:val="0"/>
          <w:numId w:val="19"/>
        </w:numPr>
        <w:ind w:left="1134"/>
        <w:rPr>
          <w:rFonts w:cs="Arial"/>
        </w:rPr>
      </w:pPr>
      <w:bookmarkStart w:id="25" w:name="_Toc435445085"/>
      <w:bookmarkStart w:id="26" w:name="_Toc435607910"/>
      <w:bookmarkStart w:id="27" w:name="_Toc436650272"/>
      <w:bookmarkStart w:id="28" w:name="_Toc436654657"/>
      <w:bookmarkStart w:id="29" w:name="_Toc438468421"/>
      <w:bookmarkStart w:id="30" w:name="_Toc437845748"/>
      <w:bookmarkStart w:id="31" w:name="_Toc445708318"/>
      <w:bookmarkStart w:id="32" w:name="_Toc447021195"/>
      <w:r>
        <w:rPr>
          <w:rFonts w:cs="Arial"/>
        </w:rPr>
        <w:t>c</w:t>
      </w:r>
      <w:r w:rsidR="004F7141" w:rsidRPr="00917721">
        <w:rPr>
          <w:rFonts w:cs="Arial"/>
        </w:rPr>
        <w:t xml:space="preserve">hlorowodór </w:t>
      </w:r>
      <w:r>
        <w:rPr>
          <w:rFonts w:cs="Arial"/>
        </w:rPr>
        <w:t xml:space="preserve">Nr CAS </w:t>
      </w:r>
      <w:r w:rsidR="004F7141" w:rsidRPr="00917721">
        <w:rPr>
          <w:rFonts w:cs="Arial"/>
        </w:rPr>
        <w:t>7647-01-0</w:t>
      </w:r>
      <w:r>
        <w:rPr>
          <w:rFonts w:cs="Arial"/>
        </w:rPr>
        <w:t>.</w:t>
      </w:r>
    </w:p>
    <w:p w:rsidR="00DF25D2" w:rsidRPr="002331A6" w:rsidRDefault="00917721" w:rsidP="002331A6">
      <w:pPr>
        <w:ind w:left="142" w:firstLine="566"/>
        <w:rPr>
          <w:rFonts w:cs="Arial"/>
        </w:rPr>
      </w:pPr>
      <w:r>
        <w:rPr>
          <w:rFonts w:cs="Arial"/>
        </w:rPr>
        <w:lastRenderedPageBreak/>
        <w:t xml:space="preserve">Pozostałe wykorzystywane lub powstające przy produkcji biodiesla substancje nie zostały wymienione w ww. </w:t>
      </w:r>
      <w:r>
        <w:rPr>
          <w:rFonts w:cs="Arial"/>
          <w:b/>
        </w:rPr>
        <w:t>Rozporządzeniu.</w:t>
      </w:r>
      <w:r w:rsidRPr="00917721">
        <w:rPr>
          <w:rFonts w:cs="Arial"/>
        </w:rPr>
        <w:t xml:space="preserve"> 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DF25D2" w:rsidRPr="00DF25D2" w:rsidRDefault="00DF25D2" w:rsidP="00E5103E">
      <w:pPr>
        <w:pStyle w:val="Akapitzlist"/>
        <w:ind w:left="0"/>
        <w:rPr>
          <w:b/>
        </w:rPr>
      </w:pPr>
      <w:r w:rsidRPr="00DF25D2">
        <w:rPr>
          <w:b/>
        </w:rPr>
        <w:t>7. Podać:</w:t>
      </w:r>
    </w:p>
    <w:p w:rsidR="00917721" w:rsidRDefault="00DF25D2" w:rsidP="00E5103E">
      <w:pPr>
        <w:rPr>
          <w:b/>
        </w:rPr>
      </w:pPr>
      <w:r w:rsidRPr="00917721">
        <w:rPr>
          <w:b/>
        </w:rPr>
        <w:t>-czy tylko podczas niekontrolowanego wzrostu ciśnienia wystąpi emisja do powietrza atmosferycznego z procesu produkcji biodiesla,</w:t>
      </w:r>
    </w:p>
    <w:p w:rsidR="00DF25D2" w:rsidRPr="00917721" w:rsidRDefault="00DF25D2" w:rsidP="00E5103E">
      <w:pPr>
        <w:rPr>
          <w:b/>
        </w:rPr>
      </w:pPr>
      <w:r w:rsidRPr="00917721">
        <w:rPr>
          <w:b/>
        </w:rPr>
        <w:t>-skład gazów kierowanych do powietrza atmosferycznego z procesu produkcji</w:t>
      </w:r>
    </w:p>
    <w:p w:rsidR="00DF25D2" w:rsidRDefault="00DF25D2" w:rsidP="00E5103E">
      <w:pPr>
        <w:pStyle w:val="Akapitzlist"/>
        <w:rPr>
          <w:b/>
        </w:rPr>
      </w:pPr>
    </w:p>
    <w:p w:rsidR="00E06F34" w:rsidRDefault="00E06F34" w:rsidP="00E5103E">
      <w:pPr>
        <w:pStyle w:val="Akapitzlist"/>
        <w:ind w:left="0" w:firstLine="567"/>
        <w:rPr>
          <w:rFonts w:cs="Arial"/>
          <w:snapToGrid w:val="0"/>
          <w:color w:val="000000" w:themeColor="text1"/>
          <w:szCs w:val="22"/>
        </w:rPr>
      </w:pPr>
      <w:r>
        <w:rPr>
          <w:rFonts w:cs="Arial"/>
          <w:szCs w:val="22"/>
        </w:rPr>
        <w:t xml:space="preserve">Z terenu przedsięwzięcia w fazie funkcjonowania zachodzić będą emisje zanieczyszczeń opisane w punkcie 9.2. </w:t>
      </w:r>
      <w:r>
        <w:rPr>
          <w:rFonts w:cs="Arial"/>
          <w:i/>
          <w:szCs w:val="22"/>
        </w:rPr>
        <w:t xml:space="preserve">Raportu. </w:t>
      </w:r>
      <w:r>
        <w:rPr>
          <w:rFonts w:cs="Arial"/>
          <w:szCs w:val="22"/>
        </w:rPr>
        <w:t xml:space="preserve">Są to emisje spowodowane wykorzystywaniem urządzeń grzewczych oraz ruchem pojazdów po terenie przedsięwzięcia. Ich skład został określony w tabelach 8. i 10. </w:t>
      </w:r>
      <w:r>
        <w:rPr>
          <w:rFonts w:cs="Arial"/>
          <w:i/>
          <w:szCs w:val="22"/>
        </w:rPr>
        <w:t xml:space="preserve">Raportu. </w:t>
      </w:r>
      <w:r>
        <w:rPr>
          <w:rFonts w:cs="Arial"/>
          <w:i/>
          <w:szCs w:val="22"/>
        </w:rPr>
        <w:tab/>
      </w:r>
      <w:r>
        <w:rPr>
          <w:rFonts w:cs="Arial"/>
          <w:i/>
          <w:szCs w:val="22"/>
        </w:rPr>
        <w:tab/>
      </w:r>
      <w:r>
        <w:rPr>
          <w:rFonts w:cs="Arial"/>
          <w:i/>
          <w:szCs w:val="22"/>
        </w:rPr>
        <w:tab/>
      </w:r>
      <w:r>
        <w:rPr>
          <w:rFonts w:cs="Arial"/>
          <w:i/>
          <w:szCs w:val="22"/>
        </w:rPr>
        <w:tab/>
      </w:r>
      <w:r>
        <w:rPr>
          <w:rFonts w:cs="Arial"/>
          <w:i/>
          <w:szCs w:val="22"/>
        </w:rPr>
        <w:tab/>
      </w:r>
      <w:r w:rsidRPr="00E06F34">
        <w:rPr>
          <w:rFonts w:cs="Arial"/>
          <w:snapToGrid w:val="0"/>
          <w:szCs w:val="22"/>
        </w:rPr>
        <w:t>Jedynie w przypadku zatrzymania awa</w:t>
      </w:r>
      <w:r w:rsidRPr="00E06F34">
        <w:rPr>
          <w:rFonts w:cs="Arial"/>
          <w:szCs w:val="22"/>
        </w:rPr>
        <w:softHyphen/>
      </w:r>
      <w:r w:rsidRPr="00E06F34">
        <w:rPr>
          <w:rFonts w:cs="Arial"/>
          <w:snapToGrid w:val="0"/>
          <w:szCs w:val="22"/>
        </w:rPr>
        <w:t>ryjnego instalacji, związanego z wystąpieniem w układzie nieszczelności, nie będzie moż</w:t>
      </w:r>
      <w:r w:rsidRPr="00E06F34">
        <w:rPr>
          <w:rFonts w:cs="Arial"/>
          <w:szCs w:val="22"/>
        </w:rPr>
        <w:softHyphen/>
      </w:r>
      <w:r w:rsidRPr="00E06F34">
        <w:rPr>
          <w:rFonts w:cs="Arial"/>
          <w:snapToGrid w:val="0"/>
          <w:szCs w:val="22"/>
        </w:rPr>
        <w:t>li</w:t>
      </w:r>
      <w:r w:rsidRPr="00E06F34">
        <w:rPr>
          <w:rFonts w:cs="Arial"/>
          <w:szCs w:val="22"/>
        </w:rPr>
        <w:softHyphen/>
      </w:r>
      <w:r w:rsidRPr="00E06F34">
        <w:rPr>
          <w:rFonts w:cs="Arial"/>
          <w:snapToGrid w:val="0"/>
          <w:szCs w:val="22"/>
        </w:rPr>
        <w:t>we utrzy</w:t>
      </w:r>
      <w:r>
        <w:rPr>
          <w:rFonts w:cs="Arial"/>
          <w:snapToGrid w:val="0"/>
          <w:szCs w:val="22"/>
        </w:rPr>
        <w:t>manie właściwego nadciśnienia w </w:t>
      </w:r>
      <w:r w:rsidRPr="00E06F34">
        <w:rPr>
          <w:rFonts w:cs="Arial"/>
          <w:snapToGrid w:val="0"/>
          <w:szCs w:val="22"/>
        </w:rPr>
        <w:t>reaktorach transestryfikacji, wynoszącego 0,5÷0,7 bar (g). Ciśnienie to może obniżyć się nawet do wartości 0 bar(g), co spowoduje od</w:t>
      </w:r>
      <w:r w:rsidRPr="00E06F34">
        <w:rPr>
          <w:rFonts w:cs="Arial"/>
          <w:szCs w:val="22"/>
        </w:rPr>
        <w:softHyphen/>
      </w:r>
      <w:r w:rsidRPr="00E06F34">
        <w:rPr>
          <w:rFonts w:cs="Arial"/>
          <w:snapToGrid w:val="0"/>
          <w:szCs w:val="22"/>
        </w:rPr>
        <w:t>pa</w:t>
      </w:r>
      <w:r w:rsidRPr="00E06F34">
        <w:rPr>
          <w:rFonts w:cs="Arial"/>
          <w:szCs w:val="22"/>
        </w:rPr>
        <w:softHyphen/>
      </w:r>
      <w:r w:rsidRPr="00E06F34">
        <w:rPr>
          <w:rFonts w:cs="Arial"/>
          <w:snapToGrid w:val="0"/>
          <w:szCs w:val="22"/>
        </w:rPr>
        <w:t>ro</w:t>
      </w:r>
      <w:r w:rsidRPr="00E06F34">
        <w:rPr>
          <w:rFonts w:cs="Arial"/>
          <w:snapToGrid w:val="0"/>
          <w:szCs w:val="22"/>
        </w:rPr>
        <w:softHyphen/>
        <w:t>wa</w:t>
      </w:r>
      <w:r w:rsidRPr="00E06F34">
        <w:rPr>
          <w:rFonts w:cs="Arial"/>
          <w:snapToGrid w:val="0"/>
          <w:szCs w:val="22"/>
        </w:rPr>
        <w:softHyphen/>
        <w:t>nie występującego w tych reaktorach nadmiaru metanolu. Może wtedy dojść do jego emisji</w:t>
      </w:r>
      <w:r>
        <w:rPr>
          <w:rFonts w:cs="Arial"/>
          <w:snapToGrid w:val="0"/>
          <w:szCs w:val="22"/>
        </w:rPr>
        <w:t xml:space="preserve"> do powietrza. </w:t>
      </w:r>
      <w:r w:rsidRPr="00E06F34">
        <w:rPr>
          <w:rFonts w:cs="Arial"/>
          <w:snapToGrid w:val="0"/>
          <w:color w:val="000000" w:themeColor="text1"/>
          <w:szCs w:val="22"/>
        </w:rPr>
        <w:t>Takie zja</w:t>
      </w:r>
      <w:r w:rsidRPr="00E06F34">
        <w:rPr>
          <w:rFonts w:cs="Arial"/>
          <w:snapToGrid w:val="0"/>
          <w:color w:val="000000" w:themeColor="text1"/>
          <w:szCs w:val="22"/>
        </w:rPr>
        <w:softHyphen/>
        <w:t>wis</w:t>
      </w:r>
      <w:r w:rsidRPr="00E06F34">
        <w:rPr>
          <w:rFonts w:cs="Arial"/>
          <w:snapToGrid w:val="0"/>
          <w:color w:val="000000" w:themeColor="text1"/>
          <w:szCs w:val="22"/>
        </w:rPr>
        <w:softHyphen/>
        <w:t>ko może zaistnieć jedynie w przypadku przedłużającego się procesu zatrzym</w:t>
      </w:r>
      <w:r>
        <w:rPr>
          <w:rFonts w:cs="Arial"/>
          <w:snapToGrid w:val="0"/>
          <w:color w:val="000000" w:themeColor="text1"/>
          <w:szCs w:val="22"/>
        </w:rPr>
        <w:t>ania awa</w:t>
      </w:r>
      <w:r>
        <w:rPr>
          <w:rFonts w:cs="Arial"/>
          <w:snapToGrid w:val="0"/>
          <w:color w:val="000000" w:themeColor="text1"/>
          <w:szCs w:val="22"/>
        </w:rPr>
        <w:softHyphen/>
        <w:t>ryj</w:t>
      </w:r>
      <w:r>
        <w:rPr>
          <w:rFonts w:cs="Arial"/>
          <w:snapToGrid w:val="0"/>
          <w:color w:val="000000" w:themeColor="text1"/>
          <w:szCs w:val="22"/>
        </w:rPr>
        <w:softHyphen/>
        <w:t>ne</w:t>
      </w:r>
      <w:r>
        <w:rPr>
          <w:rFonts w:cs="Arial"/>
          <w:snapToGrid w:val="0"/>
          <w:color w:val="000000" w:themeColor="text1"/>
          <w:szCs w:val="22"/>
        </w:rPr>
        <w:softHyphen/>
        <w:t xml:space="preserve">go instalacji. </w:t>
      </w:r>
    </w:p>
    <w:p w:rsidR="00E06F34" w:rsidRPr="00E06F34" w:rsidRDefault="00E06F34" w:rsidP="00E06F34">
      <w:pPr>
        <w:pStyle w:val="Akapitzlist"/>
        <w:spacing w:before="120" w:after="120"/>
        <w:ind w:left="0" w:firstLine="567"/>
        <w:rPr>
          <w:rFonts w:cs="Arial"/>
          <w:snapToGrid w:val="0"/>
          <w:color w:val="000000" w:themeColor="text1"/>
          <w:szCs w:val="22"/>
        </w:rPr>
      </w:pPr>
      <w:r w:rsidRPr="00E06F34">
        <w:rPr>
          <w:rFonts w:cs="Arial"/>
          <w:color w:val="000000" w:themeColor="text1"/>
          <w:szCs w:val="22"/>
        </w:rPr>
        <w:t>Podczas rutynowych zatrzymań i rozruchów przedmiotowej instalacji zmiany emisji będą proporcjonalne do zmian intensywności pro</w:t>
      </w:r>
      <w:r w:rsidRPr="00E06F34">
        <w:rPr>
          <w:rFonts w:cs="Arial"/>
          <w:color w:val="000000" w:themeColor="text1"/>
          <w:szCs w:val="22"/>
        </w:rPr>
        <w:softHyphen/>
        <w:t>cesów w zakresie od emisji zerowej do emisji nominalnej.</w:t>
      </w:r>
    </w:p>
    <w:p w:rsidR="00E06F34" w:rsidRPr="00E06F34" w:rsidRDefault="00E06F34" w:rsidP="00DF25D2">
      <w:pPr>
        <w:pStyle w:val="Akapitzlist"/>
        <w:spacing w:before="120" w:after="120"/>
        <w:rPr>
          <w:b/>
          <w:szCs w:val="22"/>
        </w:rPr>
      </w:pPr>
    </w:p>
    <w:p w:rsidR="003326AB" w:rsidRPr="00E06F34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E06F34">
        <w:rPr>
          <w:rFonts w:cs="Arial"/>
          <w:b/>
          <w:szCs w:val="22"/>
        </w:rPr>
        <w:t>8. Wyjaśnić, w jaki sposób planuje się wyeliminować emisję podczas przeładunku substratów i produktów</w:t>
      </w:r>
      <w:r w:rsidR="00E06F34" w:rsidRPr="00E06F34">
        <w:rPr>
          <w:rFonts w:cs="Arial"/>
          <w:b/>
          <w:szCs w:val="22"/>
        </w:rPr>
        <w:t>.</w:t>
      </w:r>
    </w:p>
    <w:p w:rsidR="003326AB" w:rsidRPr="000250B1" w:rsidRDefault="003326AB" w:rsidP="003326AB">
      <w:pPr>
        <w:pStyle w:val="Akapitzlist"/>
        <w:spacing w:before="120" w:after="120"/>
        <w:ind w:left="-284"/>
        <w:rPr>
          <w:rFonts w:cs="Arial"/>
          <w:b/>
          <w:color w:val="0070C0"/>
          <w:szCs w:val="22"/>
          <w:u w:val="single"/>
        </w:rPr>
      </w:pPr>
    </w:p>
    <w:p w:rsidR="003326AB" w:rsidRPr="000250B1" w:rsidRDefault="003326AB" w:rsidP="00E06F34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Jedynymi substancjami potencjalnie powodującymi emisje do środowiska są: metanol i metanolan sodu</w:t>
      </w:r>
      <w:r w:rsidR="004D6A32" w:rsidRPr="000250B1">
        <w:rPr>
          <w:rFonts w:cs="Arial"/>
          <w:szCs w:val="22"/>
        </w:rPr>
        <w:t xml:space="preserve"> (pozostałe substancje nie spełniają kryterium ciśnienia pary nasyconej- prężności par &gt; 0,1 kPa w temperaturze rozładunku)</w:t>
      </w:r>
      <w:r w:rsidRPr="000250B1">
        <w:rPr>
          <w:rFonts w:cs="Arial"/>
          <w:szCs w:val="22"/>
        </w:rPr>
        <w:t>.</w:t>
      </w:r>
    </w:p>
    <w:p w:rsidR="004D6A32" w:rsidRPr="000250B1" w:rsidRDefault="003326AB" w:rsidP="00E06F34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Przeładunek tych substancji odbywać się będzie w hermetycznym układzie tzw. wahadła gazowego.</w:t>
      </w:r>
      <w:r w:rsidR="004D6A32" w:rsidRPr="000250B1">
        <w:rPr>
          <w:rFonts w:cs="Arial"/>
          <w:szCs w:val="22"/>
        </w:rPr>
        <w:t xml:space="preserve"> Zbiorniki magazynowe w tym układzie nie posiadają zaworów oddechowych.</w:t>
      </w:r>
      <w:r w:rsidRPr="000250B1">
        <w:rPr>
          <w:rFonts w:cs="Arial"/>
          <w:szCs w:val="22"/>
        </w:rPr>
        <w:t xml:space="preserve"> </w:t>
      </w:r>
    </w:p>
    <w:p w:rsidR="00C26B76" w:rsidRPr="000250B1" w:rsidRDefault="003326AB" w:rsidP="002331A6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Rozwiązanie to jest całkowicie </w:t>
      </w:r>
      <w:r w:rsidR="00C26B76" w:rsidRPr="000250B1">
        <w:rPr>
          <w:rFonts w:cs="Arial"/>
          <w:szCs w:val="22"/>
        </w:rPr>
        <w:t>bezemisyjne</w:t>
      </w:r>
      <w:r w:rsidRPr="000250B1">
        <w:rPr>
          <w:rFonts w:cs="Arial"/>
          <w:szCs w:val="22"/>
        </w:rPr>
        <w:t>.</w:t>
      </w:r>
    </w:p>
    <w:p w:rsidR="007D58EA" w:rsidRDefault="007D58EA" w:rsidP="007D58EA">
      <w:pPr>
        <w:pStyle w:val="Akapitzlist"/>
        <w:spacing w:before="120" w:after="120"/>
        <w:ind w:left="0"/>
        <w:rPr>
          <w:rFonts w:cs="Arial"/>
          <w:color w:val="0070C0"/>
          <w:szCs w:val="22"/>
          <w:u w:val="single"/>
        </w:rPr>
      </w:pPr>
    </w:p>
    <w:p w:rsidR="00DF25D2" w:rsidRPr="00DF25D2" w:rsidRDefault="00DF25D2" w:rsidP="00E06F34">
      <w:pPr>
        <w:pStyle w:val="Akapitzlist"/>
        <w:spacing w:before="120" w:after="120"/>
        <w:ind w:left="0"/>
        <w:rPr>
          <w:b/>
        </w:rPr>
      </w:pPr>
      <w:r w:rsidRPr="00DF25D2">
        <w:rPr>
          <w:b/>
        </w:rPr>
        <w:t>9. Wyjaśnić rozb</w:t>
      </w:r>
      <w:r w:rsidR="00E5103E">
        <w:rPr>
          <w:b/>
        </w:rPr>
        <w:t>ieżności w parametrach emitorów.</w:t>
      </w:r>
      <w:r w:rsidRPr="00DF25D2">
        <w:rPr>
          <w:b/>
        </w:rPr>
        <w:t xml:space="preserve"> </w:t>
      </w:r>
    </w:p>
    <w:p w:rsidR="00DF25D2" w:rsidRDefault="00DF25D2" w:rsidP="007D58EA">
      <w:pPr>
        <w:pStyle w:val="Akapitzlist"/>
        <w:spacing w:before="120" w:after="120"/>
        <w:ind w:left="0"/>
        <w:rPr>
          <w:rFonts w:cs="Arial"/>
          <w:color w:val="0070C0"/>
          <w:szCs w:val="22"/>
          <w:u w:val="single"/>
        </w:rPr>
      </w:pPr>
    </w:p>
    <w:p w:rsidR="00DF25D2" w:rsidRPr="00F44952" w:rsidRDefault="00F44952" w:rsidP="00E06F34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 xml:space="preserve">Obliczenia rozprzestrzeniania emisji zanieczyszczeń dla analizowanego przedsięwzięcia wykonano dla danych zawartych w </w:t>
      </w:r>
      <w:r w:rsidRPr="00E06F34">
        <w:rPr>
          <w:rFonts w:cs="Arial"/>
          <w:i/>
          <w:szCs w:val="22"/>
        </w:rPr>
        <w:t>Raporcie</w:t>
      </w:r>
      <w:r>
        <w:rPr>
          <w:rFonts w:cs="Arial"/>
          <w:szCs w:val="22"/>
        </w:rPr>
        <w:t xml:space="preserve">. Rozbieżność danych w Raporcie i załączniku wynika z błędnego umieszczenia w </w:t>
      </w:r>
      <w:r w:rsidR="002331A6">
        <w:rPr>
          <w:rFonts w:cs="Arial"/>
          <w:szCs w:val="22"/>
        </w:rPr>
        <w:t>nim danych wejściowych, które w </w:t>
      </w:r>
      <w:r>
        <w:rPr>
          <w:rFonts w:cs="Arial"/>
          <w:szCs w:val="22"/>
        </w:rPr>
        <w:t xml:space="preserve">toku przygotowywania </w:t>
      </w:r>
      <w:r w:rsidRPr="00E06F34">
        <w:rPr>
          <w:rFonts w:cs="Arial"/>
          <w:i/>
          <w:szCs w:val="22"/>
        </w:rPr>
        <w:t xml:space="preserve">Raportu </w:t>
      </w:r>
      <w:r>
        <w:rPr>
          <w:rFonts w:cs="Arial"/>
          <w:szCs w:val="22"/>
        </w:rPr>
        <w:t xml:space="preserve">uległy zmianie. Wykorzystywany do wykonywania obliczeń program Zanat zapisuje dane wejściowe oraz wyniki w osobnych plikach – omyłkowo zamieszczono </w:t>
      </w:r>
      <w:r w:rsidR="00DB601F">
        <w:rPr>
          <w:rFonts w:cs="Arial"/>
          <w:szCs w:val="22"/>
        </w:rPr>
        <w:t xml:space="preserve">w załączniku </w:t>
      </w:r>
      <w:r>
        <w:rPr>
          <w:rFonts w:cs="Arial"/>
          <w:szCs w:val="22"/>
        </w:rPr>
        <w:t xml:space="preserve">nieaktualny plik z danymi wejściowymi. </w:t>
      </w:r>
      <w:r w:rsidR="00DB601F">
        <w:rPr>
          <w:rFonts w:cs="Arial"/>
          <w:szCs w:val="22"/>
        </w:rPr>
        <w:t xml:space="preserve">Właściwy plik z danymi wejściowymi zamieszczono </w:t>
      </w:r>
      <w:r w:rsidR="00E06F34">
        <w:rPr>
          <w:rFonts w:cs="Arial"/>
          <w:szCs w:val="22"/>
        </w:rPr>
        <w:t>w załączniku 3</w:t>
      </w:r>
      <w:r w:rsidR="002331A6">
        <w:rPr>
          <w:rFonts w:cs="Arial"/>
          <w:szCs w:val="22"/>
        </w:rPr>
        <w:t xml:space="preserve"> do niniejszego dokumentu</w:t>
      </w:r>
      <w:r w:rsidR="00DB601F">
        <w:rPr>
          <w:rFonts w:cs="Arial"/>
          <w:szCs w:val="22"/>
        </w:rPr>
        <w:t>.</w:t>
      </w:r>
    </w:p>
    <w:p w:rsidR="00F44952" w:rsidRDefault="00F44952" w:rsidP="007D58EA">
      <w:pPr>
        <w:pStyle w:val="Akapitzlist"/>
        <w:spacing w:before="120" w:after="120"/>
        <w:ind w:left="0"/>
        <w:rPr>
          <w:rFonts w:cs="Arial"/>
          <w:color w:val="0070C0"/>
          <w:szCs w:val="22"/>
          <w:u w:val="single"/>
        </w:rPr>
      </w:pPr>
    </w:p>
    <w:p w:rsidR="003B0E95" w:rsidRPr="00E06F34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E06F34">
        <w:rPr>
          <w:rFonts w:cs="Arial"/>
          <w:b/>
          <w:szCs w:val="22"/>
        </w:rPr>
        <w:t>10. Przedstawić inne możliwe sposoby zagospodarowania ścieków technologicznych kierowanych do zbiornika na wodę technologicz</w:t>
      </w:r>
      <w:r w:rsidR="00E06F34">
        <w:rPr>
          <w:rFonts w:cs="Arial"/>
          <w:b/>
          <w:szCs w:val="22"/>
        </w:rPr>
        <w:t>ną na wypadek np. braku nabywcy</w:t>
      </w:r>
      <w:r w:rsidR="00E5103E">
        <w:rPr>
          <w:rFonts w:cs="Arial"/>
          <w:b/>
          <w:szCs w:val="22"/>
        </w:rPr>
        <w:t>.</w:t>
      </w:r>
    </w:p>
    <w:p w:rsidR="004D6A32" w:rsidRPr="000250B1" w:rsidRDefault="004D6A32" w:rsidP="004D6A32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4D6A32" w:rsidRPr="000250B1" w:rsidRDefault="004D6A32" w:rsidP="00E06F34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Instalacja</w:t>
      </w:r>
      <w:r w:rsidR="00E06F34">
        <w:rPr>
          <w:rFonts w:cs="Arial"/>
          <w:szCs w:val="22"/>
        </w:rPr>
        <w:t xml:space="preserve"> produkcji estrów metylowych</w:t>
      </w:r>
      <w:r w:rsidRPr="000250B1">
        <w:rPr>
          <w:rFonts w:cs="Arial"/>
          <w:szCs w:val="22"/>
        </w:rPr>
        <w:t xml:space="preserve"> nie wytwarza ścieków technologicznych. Wytworzona w procesie woda technologiczna (z uwagi na zawarte w niej substancje organiczne z procesów rafinacji tłuszczy) jest wartościowym produktem handlowym używanym w procesach produkcji biogazu metodą mokrą.</w:t>
      </w:r>
    </w:p>
    <w:p w:rsidR="004D6A32" w:rsidRPr="000250B1" w:rsidRDefault="004D6A32" w:rsidP="00E06F34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0250B1">
        <w:rPr>
          <w:rFonts w:cs="Arial"/>
          <w:szCs w:val="22"/>
        </w:rPr>
        <w:t>W przypadku braku nabywcy</w:t>
      </w:r>
      <w:r w:rsidR="00E06F34">
        <w:rPr>
          <w:rFonts w:cs="Arial"/>
          <w:szCs w:val="22"/>
        </w:rPr>
        <w:t>, woda</w:t>
      </w:r>
      <w:r w:rsidR="00D9758A" w:rsidRPr="000250B1">
        <w:rPr>
          <w:rFonts w:cs="Arial"/>
          <w:szCs w:val="22"/>
        </w:rPr>
        <w:t xml:space="preserve"> technologiczn</w:t>
      </w:r>
      <w:r w:rsidR="00E06F34">
        <w:rPr>
          <w:rFonts w:cs="Arial"/>
          <w:szCs w:val="22"/>
        </w:rPr>
        <w:t>a</w:t>
      </w:r>
      <w:r w:rsidR="00D9758A" w:rsidRPr="000250B1">
        <w:rPr>
          <w:rFonts w:cs="Arial"/>
          <w:szCs w:val="22"/>
        </w:rPr>
        <w:t xml:space="preserve"> będzie</w:t>
      </w:r>
      <w:r w:rsidRPr="000250B1">
        <w:rPr>
          <w:rFonts w:cs="Arial"/>
          <w:szCs w:val="22"/>
        </w:rPr>
        <w:t xml:space="preserve"> mieszana z gliceryną surową (produktem ubocznym produkcji biodiesla) i sprzedawana w postaci tzw. wód glicerynowych (inaczej słodkich wód), surowca powszec</w:t>
      </w:r>
      <w:r w:rsidR="00E06F34">
        <w:rPr>
          <w:rFonts w:cs="Arial"/>
          <w:szCs w:val="22"/>
        </w:rPr>
        <w:t>hnie wykorzystywanego zarówno w </w:t>
      </w:r>
      <w:r w:rsidRPr="000250B1">
        <w:rPr>
          <w:rFonts w:cs="Arial"/>
          <w:szCs w:val="22"/>
        </w:rPr>
        <w:t>procesach fermentacji metanowej</w:t>
      </w:r>
      <w:r w:rsidR="003B1C8A" w:rsidRPr="000250B1">
        <w:rPr>
          <w:rFonts w:cs="Arial"/>
          <w:szCs w:val="22"/>
        </w:rPr>
        <w:t xml:space="preserve"> (produkcja biogazu), jak i procesach rafinacji gliceryny (rafinacja do jakości technicznej lub farmaceutycznej).</w:t>
      </w:r>
      <w:r w:rsidRPr="000250B1">
        <w:rPr>
          <w:rFonts w:cs="Arial"/>
          <w:szCs w:val="22"/>
        </w:rPr>
        <w:t xml:space="preserve">  </w:t>
      </w:r>
    </w:p>
    <w:p w:rsidR="003B0E95" w:rsidRDefault="003B0E95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2331A6" w:rsidRPr="000250B1" w:rsidRDefault="002331A6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  <w:u w:val="single"/>
        </w:rPr>
      </w:pPr>
    </w:p>
    <w:p w:rsidR="00DF25D2" w:rsidRPr="00DF25D2" w:rsidRDefault="00DF25D2" w:rsidP="00E06F34">
      <w:pPr>
        <w:pStyle w:val="Akapitzlist"/>
        <w:spacing w:before="120" w:after="120"/>
        <w:ind w:left="0"/>
        <w:rPr>
          <w:b/>
        </w:rPr>
      </w:pPr>
      <w:r w:rsidRPr="00DF25D2">
        <w:rPr>
          <w:b/>
        </w:rPr>
        <w:t>11. Opisać ostateczny sposób zagospodarowania ścieków bytowych i deszczowych wytwarzanych na</w:t>
      </w:r>
      <w:r w:rsidR="00E5103E">
        <w:rPr>
          <w:b/>
        </w:rPr>
        <w:t xml:space="preserve"> terenie projektowanego zakładu.</w:t>
      </w:r>
    </w:p>
    <w:p w:rsidR="00DF25D2" w:rsidRDefault="00DF25D2" w:rsidP="007D58EA">
      <w:pPr>
        <w:pStyle w:val="Akapitzlist"/>
        <w:spacing w:before="120" w:after="120"/>
        <w:ind w:left="0"/>
        <w:rPr>
          <w:rFonts w:cs="Arial"/>
          <w:color w:val="0070C0"/>
          <w:szCs w:val="22"/>
          <w:u w:val="single"/>
        </w:rPr>
      </w:pPr>
    </w:p>
    <w:p w:rsidR="00F44952" w:rsidRPr="00F44952" w:rsidRDefault="00F44952" w:rsidP="00E06F34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>Ścieki sanitarne powstające na terenie przedsięwzięcia odprowadzane będą do gminnej sieci kanalizacji sanitarnej, a ścieki deszczowe – do kanalizacji deszczowej. Inwestor zawrze odpowiednie umowy na ww. usługi z lokalnym przedsiębiorstwem kanalizacyjnym. Po wprowadzeniu ścieków z terenu przedsięwzięcia do gminnej sieci kanalizacji, ostateczny sposób zagospodarowania powstających na terenie przedsięwzięcia ścieków będzie leżał już po stronie przedsiębiorstwa kanalizacyjnego; można podejrzewać, że ścieki sanitarne kierowane będą do lokalnej oczyszczalni ścieków, a ścieki desz</w:t>
      </w:r>
      <w:r w:rsidR="002331A6">
        <w:rPr>
          <w:rFonts w:cs="Arial"/>
          <w:szCs w:val="22"/>
        </w:rPr>
        <w:t>czowe do właściwych odbiorników, zgodnie z przepisami polskiego prawa.</w:t>
      </w:r>
    </w:p>
    <w:p w:rsidR="00DF25D2" w:rsidRDefault="00DF25D2" w:rsidP="007D58EA">
      <w:pPr>
        <w:pStyle w:val="Akapitzlist"/>
        <w:spacing w:before="120" w:after="120"/>
        <w:ind w:left="0"/>
        <w:rPr>
          <w:rFonts w:cs="Arial"/>
          <w:color w:val="0070C0"/>
          <w:szCs w:val="22"/>
          <w:u w:val="single"/>
        </w:rPr>
      </w:pPr>
    </w:p>
    <w:p w:rsidR="003B0E95" w:rsidRPr="00E06F34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E06F34">
        <w:rPr>
          <w:rFonts w:cs="Arial"/>
          <w:b/>
          <w:szCs w:val="22"/>
        </w:rPr>
        <w:t>12. Przedstawić bilanse ilościowe odpadów planowanych do zastosowania</w:t>
      </w:r>
      <w:r w:rsidR="00E06F34">
        <w:rPr>
          <w:rFonts w:cs="Arial"/>
          <w:b/>
          <w:szCs w:val="22"/>
        </w:rPr>
        <w:t xml:space="preserve"> w procesie produkcji biodiesla</w:t>
      </w:r>
    </w:p>
    <w:p w:rsidR="003B0E95" w:rsidRPr="000250B1" w:rsidRDefault="003B0E95" w:rsidP="003B0E95">
      <w:pPr>
        <w:pStyle w:val="Akapitzlist"/>
        <w:spacing w:before="120" w:after="120"/>
        <w:ind w:left="-284"/>
        <w:rPr>
          <w:rFonts w:cs="Arial"/>
          <w:color w:val="0070C0"/>
          <w:szCs w:val="22"/>
        </w:rPr>
      </w:pPr>
    </w:p>
    <w:p w:rsidR="003B1C8A" w:rsidRPr="000250B1" w:rsidRDefault="00CF2E96" w:rsidP="00E06F34">
      <w:pPr>
        <w:pStyle w:val="Akapitzlist"/>
        <w:spacing w:before="120" w:after="120"/>
        <w:ind w:left="0" w:firstLine="567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Zgodnie z punktem 9.4.2. </w:t>
      </w:r>
      <w:r w:rsidR="00E5103E">
        <w:rPr>
          <w:rFonts w:cs="Arial"/>
          <w:i/>
          <w:szCs w:val="22"/>
        </w:rPr>
        <w:t>Raportu…</w:t>
      </w:r>
      <w:r w:rsidRPr="000250B1">
        <w:rPr>
          <w:rFonts w:cs="Arial"/>
          <w:szCs w:val="22"/>
        </w:rPr>
        <w:t xml:space="preserve"> w procesie produkcji biodiesla wykorzystywane będą następujące odpady: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02 02 03 – Surowce i produkty nie nadające się do spożycia i przetwórstwa pochodzenia zwierzęcego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02 03 01 – Szlamy z mycia, oczyszczania, odbierania, odwirowywania i oddzielania surowców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02 03 04 – Surowce i produkty nie nadające się do spożycia i  przetwórstwa pochodzenia roślinnego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02 03 80 – </w:t>
      </w:r>
      <w:r w:rsidRPr="000250B1">
        <w:rPr>
          <w:rFonts w:eastAsia="TimesNewRoman" w:cs="Arial"/>
          <w:szCs w:val="22"/>
          <w:lang w:eastAsia="en-US"/>
        </w:rPr>
        <w:t>Wytłoki, osady i inne odpady z przetwórstwa produktów roślinnych (z wyłączeniem 02 03 81)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02 06 01 – Surowce i produkty nie nadające się do spożycia i przetwórstwa z przemysłu piekarniczego i cukierniczego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02 06 80 – Nieprzydatne do wykorzystania tłuszcze spożywcze 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jc w:val="left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07 01 99 – Inne niewymienione odpady (</w:t>
      </w:r>
      <w:r w:rsidRPr="000250B1">
        <w:rPr>
          <w:rFonts w:cs="Arial"/>
          <w:i/>
          <w:szCs w:val="22"/>
        </w:rPr>
        <w:t>gliceryna)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jc w:val="left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07 06 99 – Inne niewymienione odpady (</w:t>
      </w:r>
      <w:r w:rsidRPr="000250B1">
        <w:rPr>
          <w:rFonts w:cs="Arial"/>
          <w:i/>
          <w:szCs w:val="22"/>
        </w:rPr>
        <w:t>kwasy tłuszczowe</w:t>
      </w:r>
      <w:r w:rsidRPr="000250B1">
        <w:rPr>
          <w:rFonts w:cs="Arial"/>
          <w:i/>
          <w:szCs w:val="22"/>
        </w:rPr>
        <w:softHyphen/>
        <w:t>)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16 03 80 – Produkty spożywcze przeterminowane lub nieprzydatne do spożycia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19 08 09 – Tłuszcze i mieszaniny olejów z separacji olej/woda zawierające wyłącznie oleje jadalne i tłuszcze</w:t>
      </w:r>
    </w:p>
    <w:p w:rsidR="00CF2E96" w:rsidRPr="000250B1" w:rsidRDefault="00CF2E96" w:rsidP="00CF2E96">
      <w:pPr>
        <w:pStyle w:val="Akapitzlist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ind w:left="993" w:hanging="426"/>
        <w:contextualSpacing w:val="0"/>
        <w:textAlignment w:val="baseline"/>
        <w:rPr>
          <w:rFonts w:cs="Arial"/>
          <w:szCs w:val="22"/>
        </w:rPr>
      </w:pPr>
      <w:r w:rsidRPr="000250B1">
        <w:rPr>
          <w:rFonts w:cs="Arial"/>
          <w:szCs w:val="22"/>
        </w:rPr>
        <w:t>20 01 25 – Oleje i tłuszcze jadalne</w:t>
      </w:r>
    </w:p>
    <w:p w:rsidR="00CF2E96" w:rsidRPr="000250B1" w:rsidRDefault="00CF2E96" w:rsidP="00CF2E96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cs="Arial"/>
          <w:szCs w:val="22"/>
        </w:rPr>
      </w:pPr>
    </w:p>
    <w:p w:rsidR="00CF2E96" w:rsidRPr="000250B1" w:rsidRDefault="00B32B44" w:rsidP="00E06F34">
      <w:pPr>
        <w:suppressAutoHyphens w:val="0"/>
        <w:overflowPunct w:val="0"/>
        <w:autoSpaceDE w:val="0"/>
        <w:autoSpaceDN w:val="0"/>
        <w:adjustRightInd w:val="0"/>
        <w:ind w:firstLine="567"/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 xml:space="preserve">Ze względu na specyfikę rynku oraz charakter analizowanego zakładu, </w:t>
      </w:r>
      <w:r w:rsidR="00CF2E96" w:rsidRPr="000250B1">
        <w:rPr>
          <w:rFonts w:cs="Arial"/>
          <w:szCs w:val="22"/>
        </w:rPr>
        <w:t>uściśleniem ile jakich odpadów będzie wykorzystywanych jest ich poniższe zestawienie w 3 grupach:</w:t>
      </w:r>
    </w:p>
    <w:p w:rsidR="00CF2E96" w:rsidRPr="000250B1" w:rsidRDefault="00CF2E96" w:rsidP="00CF2E96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993" w:hanging="426"/>
        <w:textAlignment w:val="baseline"/>
        <w:rPr>
          <w:rFonts w:cs="Arial"/>
          <w:color w:val="000000" w:themeColor="text1"/>
          <w:szCs w:val="22"/>
        </w:rPr>
      </w:pPr>
      <w:r w:rsidRPr="000250B1">
        <w:rPr>
          <w:rFonts w:cs="Arial"/>
          <w:color w:val="000000" w:themeColor="text1"/>
          <w:szCs w:val="22"/>
        </w:rPr>
        <w:t>oleje posmażalniczne i tłuszcze zwierzęce – łącznie ok. 26 640 ton/rok,</w:t>
      </w:r>
    </w:p>
    <w:p w:rsidR="00CF2E96" w:rsidRPr="000250B1" w:rsidRDefault="00CF2E96" w:rsidP="00CF2E96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993" w:hanging="426"/>
        <w:textAlignment w:val="baseline"/>
        <w:rPr>
          <w:rFonts w:cs="Arial"/>
          <w:color w:val="000000" w:themeColor="text1"/>
          <w:szCs w:val="22"/>
        </w:rPr>
      </w:pPr>
      <w:r w:rsidRPr="000250B1">
        <w:rPr>
          <w:rFonts w:cs="Arial"/>
          <w:color w:val="000000" w:themeColor="text1"/>
          <w:szCs w:val="22"/>
        </w:rPr>
        <w:t>kwasy tłuszczowe (źródło zewnętrzne) – ok. 8 320 ton/rok,</w:t>
      </w:r>
    </w:p>
    <w:p w:rsidR="00CF2E96" w:rsidRPr="000250B1" w:rsidRDefault="00CF2E96" w:rsidP="00CF2E96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993" w:hanging="426"/>
        <w:textAlignment w:val="baseline"/>
        <w:rPr>
          <w:rFonts w:cs="Arial"/>
          <w:color w:val="000000" w:themeColor="text1"/>
          <w:szCs w:val="22"/>
        </w:rPr>
      </w:pPr>
      <w:r w:rsidRPr="000250B1">
        <w:rPr>
          <w:rFonts w:cs="Arial"/>
          <w:color w:val="000000" w:themeColor="text1"/>
          <w:szCs w:val="22"/>
        </w:rPr>
        <w:t>gliceryna destylowana – 833 ton/rok,</w:t>
      </w:r>
    </w:p>
    <w:p w:rsidR="00CF2E96" w:rsidRPr="000250B1" w:rsidRDefault="00CF2E96" w:rsidP="00E06F34">
      <w:pPr>
        <w:ind w:firstLine="567"/>
        <w:rPr>
          <w:rFonts w:cs="Arial"/>
          <w:szCs w:val="22"/>
        </w:rPr>
      </w:pPr>
      <w:r w:rsidRPr="000250B1">
        <w:rPr>
          <w:rFonts w:cs="Arial"/>
          <w:szCs w:val="22"/>
        </w:rPr>
        <w:t xml:space="preserve">Podane wartości zużycia surowców tłuszczowych to wartości maksymalne ściśle zależne od mocy produkcyjnych zastosowanej technologii. </w:t>
      </w:r>
    </w:p>
    <w:p w:rsidR="00CF4FFE" w:rsidRPr="000250B1" w:rsidRDefault="00CF2E96" w:rsidP="00B32B44">
      <w:pPr>
        <w:ind w:firstLine="567"/>
        <w:rPr>
          <w:rFonts w:cs="Arial"/>
          <w:szCs w:val="22"/>
        </w:rPr>
      </w:pPr>
      <w:r w:rsidRPr="000250B1">
        <w:rPr>
          <w:rFonts w:cs="Arial"/>
          <w:szCs w:val="22"/>
        </w:rPr>
        <w:t>Zużycie podanych surowców zależeć będzie od ich dostępności na rynku.</w:t>
      </w:r>
    </w:p>
    <w:p w:rsidR="003B0E95" w:rsidRPr="00B32B44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B32B44">
        <w:rPr>
          <w:rFonts w:cs="Arial"/>
          <w:b/>
          <w:szCs w:val="22"/>
        </w:rPr>
        <w:t>13. Wyjaśnić, w jaki sposób ustalany będzie skład morfologicznych odpadów przyjmowanych do zakładu oraz ich właściwości fizyczno – chemiczne</w:t>
      </w:r>
    </w:p>
    <w:p w:rsidR="00E90E43" w:rsidRPr="00B32B44" w:rsidRDefault="00E90E43" w:rsidP="003B0E95">
      <w:pPr>
        <w:pStyle w:val="Akapitzlist"/>
        <w:spacing w:before="120" w:after="120"/>
        <w:ind w:left="-284"/>
        <w:rPr>
          <w:rFonts w:cs="Arial"/>
          <w:szCs w:val="22"/>
        </w:rPr>
      </w:pPr>
    </w:p>
    <w:p w:rsidR="00E90E43" w:rsidRPr="00B32B44" w:rsidRDefault="00E90E43" w:rsidP="00B32B44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B32B44">
        <w:rPr>
          <w:rFonts w:cs="Arial"/>
          <w:szCs w:val="22"/>
        </w:rPr>
        <w:t xml:space="preserve">Odpowiedź </w:t>
      </w:r>
      <w:r w:rsidR="00B32B44" w:rsidRPr="00B32B44">
        <w:rPr>
          <w:rFonts w:cs="Arial"/>
          <w:szCs w:val="22"/>
        </w:rPr>
        <w:t xml:space="preserve">znajduje się </w:t>
      </w:r>
      <w:r w:rsidR="00B32B44">
        <w:rPr>
          <w:rFonts w:cs="Arial"/>
          <w:szCs w:val="22"/>
        </w:rPr>
        <w:t>w punkcie 1.1. d) niniejszego dokumentu.</w:t>
      </w:r>
    </w:p>
    <w:p w:rsidR="002331A6" w:rsidRDefault="002331A6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</w:p>
    <w:p w:rsidR="003B0E95" w:rsidRPr="00B32B44" w:rsidRDefault="003B0E95" w:rsidP="007D58EA">
      <w:pPr>
        <w:pStyle w:val="Akapitzlist"/>
        <w:spacing w:before="120" w:after="120"/>
        <w:ind w:left="0"/>
        <w:rPr>
          <w:rFonts w:cs="Arial"/>
          <w:b/>
          <w:szCs w:val="22"/>
        </w:rPr>
      </w:pPr>
      <w:r w:rsidRPr="00B32B44">
        <w:rPr>
          <w:rFonts w:cs="Arial"/>
          <w:b/>
          <w:szCs w:val="22"/>
        </w:rPr>
        <w:t>14. Doprecyzować miejsca magazynowania odpadów wytwarzanych w wyni</w:t>
      </w:r>
      <w:r w:rsidR="00B32B44">
        <w:rPr>
          <w:rFonts w:cs="Arial"/>
          <w:b/>
          <w:szCs w:val="22"/>
        </w:rPr>
        <w:t>ku eksploatacji przedsięwzięcia</w:t>
      </w:r>
    </w:p>
    <w:p w:rsidR="003B1C8A" w:rsidRPr="00B32B44" w:rsidRDefault="003B1C8A" w:rsidP="003B1C8A">
      <w:pPr>
        <w:pStyle w:val="Akapitzlist"/>
        <w:spacing w:before="120" w:after="120"/>
        <w:ind w:left="-284"/>
        <w:rPr>
          <w:rFonts w:cs="Arial"/>
          <w:szCs w:val="22"/>
          <w:u w:val="single"/>
        </w:rPr>
      </w:pPr>
    </w:p>
    <w:p w:rsidR="0085077F" w:rsidRPr="00E66A2D" w:rsidRDefault="003B1C8A" w:rsidP="00B32B44">
      <w:pPr>
        <w:pStyle w:val="Akapitzlist"/>
        <w:spacing w:before="120" w:after="120"/>
        <w:ind w:left="0" w:firstLine="708"/>
        <w:rPr>
          <w:rFonts w:cs="Arial"/>
          <w:szCs w:val="22"/>
        </w:rPr>
      </w:pPr>
      <w:r w:rsidRPr="00B32B44">
        <w:rPr>
          <w:rFonts w:cs="Arial"/>
          <w:szCs w:val="22"/>
        </w:rPr>
        <w:lastRenderedPageBreak/>
        <w:t xml:space="preserve">Miejscem magazynowania odpadów wytwarzanych w wyniku </w:t>
      </w:r>
      <w:r w:rsidR="00B32B44">
        <w:rPr>
          <w:rFonts w:cs="Arial"/>
          <w:szCs w:val="22"/>
        </w:rPr>
        <w:t xml:space="preserve">eksploatacji zakładu (Tabela 15. </w:t>
      </w:r>
      <w:r w:rsidR="00B32B44">
        <w:rPr>
          <w:rFonts w:cs="Arial"/>
          <w:i/>
          <w:szCs w:val="22"/>
        </w:rPr>
        <w:t>Raportu…</w:t>
      </w:r>
      <w:r w:rsidR="0085077F" w:rsidRPr="00B32B44">
        <w:rPr>
          <w:rFonts w:cs="Arial"/>
          <w:szCs w:val="22"/>
        </w:rPr>
        <w:t xml:space="preserve">) </w:t>
      </w:r>
      <w:r w:rsidR="007F62B5" w:rsidRPr="00B32B44">
        <w:rPr>
          <w:rFonts w:cs="Arial"/>
          <w:szCs w:val="22"/>
        </w:rPr>
        <w:t>b</w:t>
      </w:r>
      <w:r w:rsidR="00DD5BF4" w:rsidRPr="00B32B44">
        <w:rPr>
          <w:rFonts w:cs="Arial"/>
          <w:szCs w:val="22"/>
        </w:rPr>
        <w:t>ędzie</w:t>
      </w:r>
      <w:r w:rsidR="0085077F" w:rsidRPr="00B32B44">
        <w:rPr>
          <w:rFonts w:cs="Arial"/>
          <w:szCs w:val="22"/>
        </w:rPr>
        <w:t xml:space="preserve"> pomieszczenie</w:t>
      </w:r>
      <w:r w:rsidR="00DD5BF4" w:rsidRPr="00B32B44">
        <w:rPr>
          <w:rFonts w:cs="Arial"/>
          <w:szCs w:val="22"/>
        </w:rPr>
        <w:t xml:space="preserve"> magazyn</w:t>
      </w:r>
      <w:r w:rsidR="0085077F" w:rsidRPr="00B32B44">
        <w:rPr>
          <w:rFonts w:cs="Arial"/>
          <w:szCs w:val="22"/>
        </w:rPr>
        <w:t>u</w:t>
      </w:r>
      <w:r w:rsidR="00DD5BF4" w:rsidRPr="00B32B44">
        <w:rPr>
          <w:rFonts w:cs="Arial"/>
          <w:szCs w:val="22"/>
        </w:rPr>
        <w:t xml:space="preserve"> chemii</w:t>
      </w:r>
      <w:r w:rsidR="007F62B5" w:rsidRPr="00B32B44">
        <w:rPr>
          <w:rFonts w:cs="Arial"/>
          <w:szCs w:val="22"/>
        </w:rPr>
        <w:t xml:space="preserve">. </w:t>
      </w:r>
      <w:r w:rsidR="0085077F" w:rsidRPr="00B32B44">
        <w:rPr>
          <w:rFonts w:cs="Arial"/>
          <w:szCs w:val="22"/>
        </w:rPr>
        <w:t xml:space="preserve">Lokalizacja </w:t>
      </w:r>
      <w:r w:rsidR="00B32B44">
        <w:rPr>
          <w:rFonts w:cs="Arial"/>
          <w:szCs w:val="22"/>
        </w:rPr>
        <w:t xml:space="preserve">pomieszczenia wskazana </w:t>
      </w:r>
      <w:r w:rsidR="00B32B44" w:rsidRPr="00E66A2D">
        <w:rPr>
          <w:rFonts w:cs="Arial"/>
          <w:szCs w:val="22"/>
        </w:rPr>
        <w:t xml:space="preserve">została na planie </w:t>
      </w:r>
      <w:r w:rsidR="0085077F" w:rsidRPr="00E66A2D">
        <w:rPr>
          <w:rFonts w:cs="Arial"/>
          <w:szCs w:val="22"/>
        </w:rPr>
        <w:t>zagospodarowania przestrzennego zakładu.</w:t>
      </w:r>
    </w:p>
    <w:p w:rsidR="00DF25D2" w:rsidRPr="00E66A2D" w:rsidRDefault="00DF25D2" w:rsidP="00B32B44">
      <w:pPr>
        <w:pStyle w:val="Akapitzlist"/>
        <w:spacing w:before="120" w:after="120"/>
        <w:ind w:left="0"/>
        <w:rPr>
          <w:b/>
        </w:rPr>
      </w:pPr>
      <w:r w:rsidRPr="00E66A2D">
        <w:rPr>
          <w:b/>
        </w:rPr>
        <w:t>15.</w:t>
      </w:r>
      <w:r w:rsidR="002331A6">
        <w:rPr>
          <w:b/>
        </w:rPr>
        <w:t xml:space="preserve"> </w:t>
      </w:r>
      <w:r w:rsidRPr="00E66A2D">
        <w:rPr>
          <w:b/>
        </w:rPr>
        <w:t>Uzupełnić treść raportu o porównanie z na</w:t>
      </w:r>
      <w:r w:rsidR="002331A6">
        <w:rPr>
          <w:b/>
        </w:rPr>
        <w:t>jlepszymi dostępnymi technikami</w:t>
      </w:r>
    </w:p>
    <w:p w:rsidR="007E6E8F" w:rsidRPr="00E66A2D" w:rsidRDefault="007E6E8F" w:rsidP="007E6E8F">
      <w:pPr>
        <w:ind w:firstLine="709"/>
        <w:rPr>
          <w:rFonts w:cs="Arial"/>
          <w:szCs w:val="22"/>
        </w:rPr>
      </w:pPr>
      <w:r w:rsidRPr="00E66A2D">
        <w:rPr>
          <w:rFonts w:cs="Arial"/>
          <w:szCs w:val="22"/>
        </w:rPr>
        <w:t>W niniejszym punkcie przeprowadzono identyfikację wymagań najlepszej dostępnej techniki (BAT) określonych dla instalacji wielkotonażowych</w:t>
      </w:r>
      <w:r w:rsidR="00816573" w:rsidRPr="00E66A2D">
        <w:rPr>
          <w:rFonts w:cs="Arial"/>
          <w:szCs w:val="22"/>
        </w:rPr>
        <w:t xml:space="preserve"> chemikaliów organicznych </w:t>
      </w:r>
      <w:r w:rsidR="002331A6">
        <w:rPr>
          <w:rFonts w:cs="Arial"/>
          <w:szCs w:val="22"/>
        </w:rPr>
        <w:t>w </w:t>
      </w:r>
      <w:r w:rsidRPr="00E66A2D">
        <w:rPr>
          <w:rFonts w:cs="Arial"/>
          <w:szCs w:val="22"/>
        </w:rPr>
        <w:t>dokumencie referencyjnym oraz przeprowadzono analizę mającą na celu sprawdzenie czy analizowan</w:t>
      </w:r>
      <w:r w:rsidR="00816573" w:rsidRPr="00E66A2D">
        <w:rPr>
          <w:rFonts w:cs="Arial"/>
          <w:szCs w:val="22"/>
        </w:rPr>
        <w:t xml:space="preserve">u zakład produkcji estrów metylowych </w:t>
      </w:r>
      <w:r w:rsidRPr="00E66A2D">
        <w:rPr>
          <w:rFonts w:cs="Arial"/>
          <w:szCs w:val="22"/>
        </w:rPr>
        <w:t>spełnia te wymagania.</w:t>
      </w:r>
    </w:p>
    <w:p w:rsidR="007E6E8F" w:rsidRPr="00E66A2D" w:rsidRDefault="007E6E8F" w:rsidP="007E6E8F">
      <w:pPr>
        <w:ind w:firstLine="709"/>
        <w:rPr>
          <w:rFonts w:cs="Arial"/>
          <w:szCs w:val="22"/>
        </w:rPr>
      </w:pPr>
      <w:r w:rsidRPr="00E66A2D">
        <w:rPr>
          <w:rFonts w:cs="Arial"/>
          <w:szCs w:val="22"/>
        </w:rPr>
        <w:t xml:space="preserve">Zgodnie z definicją BAT zawartą w art. 3 pkt. 10 </w:t>
      </w:r>
      <w:r w:rsidRPr="00E66A2D">
        <w:rPr>
          <w:rFonts w:cs="Arial"/>
          <w:b/>
          <w:szCs w:val="22"/>
        </w:rPr>
        <w:t>Ustawy</w:t>
      </w:r>
      <w:r w:rsidRPr="00E66A2D">
        <w:rPr>
          <w:rFonts w:cs="Arial"/>
          <w:szCs w:val="22"/>
        </w:rPr>
        <w:t xml:space="preserve"> </w:t>
      </w:r>
      <w:r w:rsidRPr="00E66A2D">
        <w:rPr>
          <w:rFonts w:cs="Arial"/>
          <w:i/>
          <w:szCs w:val="22"/>
        </w:rPr>
        <w:t>Prawo ochrony środowiska</w:t>
      </w:r>
      <w:r w:rsidRPr="00E66A2D">
        <w:rPr>
          <w:rFonts w:cs="Arial"/>
          <w:szCs w:val="22"/>
        </w:rPr>
        <w:t>, najlepsza dostępna technika to najbardziej zaawansowany poziom rozwoju technologii i metod prowadzenia danej działalności, wykorzystywany jako podstawa ustalenia granicznych wielkości emisyjnych, mających na celu eliminowanie emisji lub, jeżeli nie jest to praktycznie możliwe, ograniczenie emisji i wpływu na środowisko jako całość, z tym że pojęcie:</w:t>
      </w:r>
    </w:p>
    <w:p w:rsidR="007E6E8F" w:rsidRPr="00E66A2D" w:rsidRDefault="007E6E8F" w:rsidP="007E6E8F">
      <w:pPr>
        <w:numPr>
          <w:ilvl w:val="1"/>
          <w:numId w:val="12"/>
        </w:numPr>
        <w:tabs>
          <w:tab w:val="clear" w:pos="1440"/>
          <w:tab w:val="num" w:pos="993"/>
        </w:tabs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  <w:rPr>
          <w:rFonts w:cs="Arial"/>
          <w:szCs w:val="22"/>
        </w:rPr>
      </w:pPr>
      <w:r w:rsidRPr="00E66A2D">
        <w:rPr>
          <w:rFonts w:cs="Arial"/>
          <w:i/>
          <w:szCs w:val="22"/>
        </w:rPr>
        <w:t>technika</w:t>
      </w:r>
      <w:r w:rsidRPr="00E66A2D">
        <w:rPr>
          <w:rFonts w:cs="Arial"/>
          <w:szCs w:val="22"/>
        </w:rPr>
        <w:t xml:space="preserve"> oznacza zarówno stosowana technologię, jak i sposób, w jaki dana instalacja jest projektowana, wykonywana, eksploatowana, oraz likwidowana,</w:t>
      </w:r>
    </w:p>
    <w:p w:rsidR="007E6E8F" w:rsidRPr="00E66A2D" w:rsidRDefault="007E6E8F" w:rsidP="007E6E8F">
      <w:pPr>
        <w:numPr>
          <w:ilvl w:val="1"/>
          <w:numId w:val="12"/>
        </w:numPr>
        <w:tabs>
          <w:tab w:val="clear" w:pos="1440"/>
          <w:tab w:val="num" w:pos="993"/>
        </w:tabs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  <w:rPr>
          <w:rFonts w:cs="Arial"/>
          <w:szCs w:val="22"/>
        </w:rPr>
      </w:pPr>
      <w:r w:rsidRPr="00E66A2D">
        <w:rPr>
          <w:rFonts w:cs="Arial"/>
          <w:i/>
          <w:szCs w:val="22"/>
        </w:rPr>
        <w:t>dostępne techniki</w:t>
      </w:r>
      <w:r w:rsidRPr="00E66A2D">
        <w:rPr>
          <w:rFonts w:cs="Arial"/>
          <w:szCs w:val="22"/>
        </w:rPr>
        <w:t xml:space="preserve"> oznacza techniki o takim stopniu rozwoju, który umożliwia ich praktyczne zastosowanie w danej dziedzinie przemysłu, z uwzględnieniem warunków ekonomicznych i technicznych oraz ra</w:t>
      </w:r>
      <w:r w:rsidR="002331A6">
        <w:rPr>
          <w:rFonts w:cs="Arial"/>
          <w:szCs w:val="22"/>
        </w:rPr>
        <w:t>chunku kosztów inwestycyjnych i </w:t>
      </w:r>
      <w:r w:rsidRPr="00E66A2D">
        <w:rPr>
          <w:rFonts w:cs="Arial"/>
          <w:szCs w:val="22"/>
        </w:rPr>
        <w:t>korzyści dla środowiska, które prowadzący daną działalność może uzyskać,</w:t>
      </w:r>
    </w:p>
    <w:p w:rsidR="007E6E8F" w:rsidRPr="00E66A2D" w:rsidRDefault="007E6E8F" w:rsidP="007E6E8F">
      <w:pPr>
        <w:numPr>
          <w:ilvl w:val="1"/>
          <w:numId w:val="12"/>
        </w:numPr>
        <w:tabs>
          <w:tab w:val="clear" w:pos="1440"/>
          <w:tab w:val="num" w:pos="993"/>
        </w:tabs>
        <w:suppressAutoHyphens w:val="0"/>
        <w:overflowPunct w:val="0"/>
        <w:autoSpaceDE w:val="0"/>
        <w:autoSpaceDN w:val="0"/>
        <w:adjustRightInd w:val="0"/>
        <w:ind w:left="993" w:hanging="284"/>
        <w:textAlignment w:val="baseline"/>
        <w:rPr>
          <w:rFonts w:cs="Arial"/>
          <w:szCs w:val="22"/>
        </w:rPr>
      </w:pPr>
      <w:r w:rsidRPr="00E66A2D">
        <w:rPr>
          <w:rFonts w:cs="Arial"/>
          <w:i/>
          <w:szCs w:val="22"/>
        </w:rPr>
        <w:t>najlepsza technika</w:t>
      </w:r>
      <w:r w:rsidRPr="00E66A2D">
        <w:rPr>
          <w:rFonts w:cs="Arial"/>
          <w:szCs w:val="22"/>
        </w:rPr>
        <w:t xml:space="preserve"> oznacza najbardziej efektywną technikę w osiąganiu wysokiego ogólnego poziomu ochrony środowiska jako całości.</w:t>
      </w:r>
    </w:p>
    <w:p w:rsidR="007E6E8F" w:rsidRPr="00E66A2D" w:rsidRDefault="007E6E8F" w:rsidP="007E6E8F">
      <w:pPr>
        <w:ind w:firstLine="709"/>
        <w:rPr>
          <w:rFonts w:cs="Arial"/>
          <w:szCs w:val="22"/>
        </w:rPr>
      </w:pPr>
      <w:r w:rsidRPr="00E66A2D">
        <w:rPr>
          <w:rFonts w:cs="Arial"/>
          <w:szCs w:val="22"/>
        </w:rPr>
        <w:t xml:space="preserve">Instytut Studiów Rozwoju Technologii w Sewilli został powołany do opracowywania dokumentów odniesienia w zakresie najlepszej dostępnej techniki (BAT) na potrzeby stosowania Dyrektywy o zintegrowanym zapobieganiu zanieczyszczeniu środowiska (IPPC). Dyrektywa ta została implementowana do polskiego prawa przez </w:t>
      </w:r>
      <w:r w:rsidRPr="00E66A2D">
        <w:rPr>
          <w:rFonts w:cs="Arial"/>
          <w:b/>
          <w:szCs w:val="22"/>
        </w:rPr>
        <w:t>Ustawę</w:t>
      </w:r>
      <w:r w:rsidRPr="00E66A2D">
        <w:rPr>
          <w:rFonts w:cs="Arial"/>
          <w:szCs w:val="22"/>
        </w:rPr>
        <w:t xml:space="preserve"> </w:t>
      </w:r>
      <w:r w:rsidRPr="00E66A2D">
        <w:rPr>
          <w:rFonts w:cs="Arial"/>
          <w:i/>
          <w:szCs w:val="22"/>
        </w:rPr>
        <w:t>Prawo ochrony środowiska</w:t>
      </w:r>
      <w:r w:rsidRPr="00E66A2D">
        <w:rPr>
          <w:rFonts w:cs="Arial"/>
          <w:szCs w:val="22"/>
        </w:rPr>
        <w:t xml:space="preserve"> i jej przepisy wykonawcze.</w:t>
      </w:r>
    </w:p>
    <w:p w:rsidR="00E66A2D" w:rsidRPr="00E66A2D" w:rsidRDefault="007E6E8F" w:rsidP="00E66A2D">
      <w:pPr>
        <w:ind w:firstLine="709"/>
      </w:pPr>
      <w:r w:rsidRPr="00E66A2D">
        <w:rPr>
          <w:rFonts w:cs="Arial"/>
          <w:szCs w:val="22"/>
        </w:rPr>
        <w:t>Dla analizowane</w:t>
      </w:r>
      <w:r w:rsidR="00816573" w:rsidRPr="00E66A2D">
        <w:rPr>
          <w:rFonts w:cs="Arial"/>
          <w:szCs w:val="22"/>
        </w:rPr>
        <w:t xml:space="preserve">go zakładu produkcji estrów metylowych </w:t>
      </w:r>
      <w:r w:rsidRPr="00E66A2D">
        <w:rPr>
          <w:rFonts w:cs="Arial"/>
          <w:szCs w:val="22"/>
        </w:rPr>
        <w:t xml:space="preserve">właściwym dokumentem referencyjnym jest dokument opracowany w Instytucie Studiów Rozwoju Technologii w Sewilli, pod tytułem </w:t>
      </w:r>
      <w:r w:rsidR="00816573" w:rsidRPr="00E66A2D">
        <w:rPr>
          <w:rFonts w:cs="Arial"/>
          <w:i/>
          <w:szCs w:val="22"/>
        </w:rPr>
        <w:t xml:space="preserve">Large </w:t>
      </w:r>
      <w:r w:rsidR="00E66A2D" w:rsidRPr="00E66A2D">
        <w:rPr>
          <w:rFonts w:cs="Arial"/>
          <w:i/>
          <w:szCs w:val="22"/>
        </w:rPr>
        <w:t xml:space="preserve">Volume Organic Chemical Industry </w:t>
      </w:r>
      <w:r w:rsidRPr="00E66A2D">
        <w:rPr>
          <w:rFonts w:cs="Arial"/>
          <w:i/>
          <w:szCs w:val="22"/>
        </w:rPr>
        <w:t xml:space="preserve">(IPPC) Reference Document on Best Available Techniques </w:t>
      </w:r>
      <w:r w:rsidR="00E66A2D" w:rsidRPr="00E66A2D">
        <w:rPr>
          <w:rFonts w:cs="Arial"/>
          <w:i/>
          <w:szCs w:val="22"/>
        </w:rPr>
        <w:t>(</w:t>
      </w:r>
      <w:r w:rsidR="00E66A2D" w:rsidRPr="00E66A2D">
        <w:t>Najlepsze Dostępne Techniki (BAT) - Wytyczne dla Branży Chemicznej w Polsce - Wielkotonażowe Chemikalia Organiczne, Ministerstwo Środowiska Warszawa, czerwiec 2005 r.).</w:t>
      </w:r>
      <w:r w:rsidR="00864FF5">
        <w:t xml:space="preserve"> Znajdują się w nim ogólne wytyczne dla całej branży – nie zamieszczono szczegółowych wytycznych dotyczących procesów zachodzących w analizowanym zakładzie produkcji estrów metylowych.</w:t>
      </w:r>
    </w:p>
    <w:p w:rsidR="00E66A2D" w:rsidRPr="00E66A2D" w:rsidRDefault="00E66A2D" w:rsidP="00E66A2D">
      <w:pPr>
        <w:ind w:firstLine="709"/>
        <w:rPr>
          <w:rFonts w:cs="Arial"/>
          <w:szCs w:val="22"/>
        </w:rPr>
      </w:pPr>
      <w:r w:rsidRPr="00E66A2D">
        <w:rPr>
          <w:rFonts w:cs="Arial"/>
          <w:szCs w:val="22"/>
        </w:rPr>
        <w:t xml:space="preserve">Analizę dla zawartych w ww. dokumencie wymagań BAT przedstawiono w tabeli 3. </w:t>
      </w:r>
    </w:p>
    <w:p w:rsidR="00E66A2D" w:rsidRPr="00E66A2D" w:rsidRDefault="00E66A2D" w:rsidP="00E66A2D">
      <w:pPr>
        <w:ind w:firstLine="709"/>
        <w:rPr>
          <w:rFonts w:cs="Arial"/>
          <w:szCs w:val="22"/>
        </w:rPr>
        <w:sectPr w:rsidR="00E66A2D" w:rsidRPr="00E66A2D" w:rsidSect="00E66A2D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66A2D">
        <w:rPr>
          <w:rFonts w:cs="Arial"/>
          <w:szCs w:val="22"/>
        </w:rPr>
        <w:t>Z przedstawionych zestawień wynika, że analizowan</w:t>
      </w:r>
      <w:r w:rsidR="00864FF5">
        <w:rPr>
          <w:rFonts w:cs="Arial"/>
          <w:szCs w:val="22"/>
        </w:rPr>
        <w:t>y zakład produkcji estrów metylowych będzie spełniać</w:t>
      </w:r>
      <w:r w:rsidRPr="00E66A2D">
        <w:rPr>
          <w:rFonts w:cs="Arial"/>
          <w:szCs w:val="22"/>
        </w:rPr>
        <w:t xml:space="preserve"> wymagania BAT wynikające z dokumentu referencyjnego. </w:t>
      </w:r>
      <w:r w:rsidRPr="00E66A2D">
        <w:t xml:space="preserve"> </w:t>
      </w:r>
    </w:p>
    <w:p w:rsidR="00816573" w:rsidRPr="00816573" w:rsidRDefault="007E6E8F" w:rsidP="00816573">
      <w:pPr>
        <w:pStyle w:val="Legenda"/>
      </w:pPr>
      <w:r w:rsidRPr="00E66A2D">
        <w:rPr>
          <w:rFonts w:cs="Arial"/>
        </w:rPr>
        <w:lastRenderedPageBreak/>
        <w:t xml:space="preserve">Tabela </w:t>
      </w:r>
      <w:r w:rsidR="00455B68" w:rsidRPr="002A72EC">
        <w:rPr>
          <w:rFonts w:cs="Arial"/>
        </w:rPr>
        <w:fldChar w:fldCharType="begin"/>
      </w:r>
      <w:r w:rsidRPr="00E66A2D">
        <w:rPr>
          <w:rFonts w:cs="Arial"/>
        </w:rPr>
        <w:instrText xml:space="preserve"> SEQ Tabela \* ARABIC </w:instrText>
      </w:r>
      <w:r w:rsidR="00455B68" w:rsidRPr="002A72EC">
        <w:rPr>
          <w:rFonts w:cs="Arial"/>
        </w:rPr>
        <w:fldChar w:fldCharType="separate"/>
      </w:r>
      <w:r w:rsidR="00480E8C">
        <w:rPr>
          <w:rFonts w:cs="Arial"/>
          <w:noProof/>
        </w:rPr>
        <w:t>3</w:t>
      </w:r>
      <w:r w:rsidR="00455B68" w:rsidRPr="002A72EC">
        <w:rPr>
          <w:rFonts w:cs="Arial"/>
        </w:rPr>
        <w:fldChar w:fldCharType="end"/>
      </w:r>
      <w:r w:rsidRPr="00E66A2D">
        <w:rPr>
          <w:rFonts w:cs="Arial"/>
        </w:rPr>
        <w:t xml:space="preserve">. </w:t>
      </w:r>
      <w:r w:rsidRPr="00816573">
        <w:rPr>
          <w:rFonts w:cs="Arial"/>
          <w:b w:val="0"/>
        </w:rPr>
        <w:t xml:space="preserve">Spełnianie wymogów BAT określonych w dokumencie referencyjnym </w:t>
      </w:r>
      <w:r w:rsidR="00816573" w:rsidRPr="00816573">
        <w:rPr>
          <w:rFonts w:cs="Arial"/>
          <w:b w:val="0"/>
          <w:i/>
        </w:rPr>
        <w:t>Large Volume Organic Chemical Industry -</w:t>
      </w:r>
      <w:r w:rsidRPr="00816573">
        <w:rPr>
          <w:rFonts w:cs="Arial"/>
          <w:b w:val="0"/>
          <w:i/>
        </w:rPr>
        <w:t xml:space="preserve"> Reference Document on Best Available Techniques </w:t>
      </w:r>
    </w:p>
    <w:tbl>
      <w:tblPr>
        <w:tblW w:w="13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9084"/>
        <w:gridCol w:w="4153"/>
      </w:tblGrid>
      <w:tr w:rsidR="007E6E8F" w:rsidRPr="00934DB6" w:rsidTr="00334ED2">
        <w:trPr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E6E8F" w:rsidRPr="00934DB6" w:rsidRDefault="007E6E8F" w:rsidP="007E6E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934DB6">
              <w:rPr>
                <w:rFonts w:cs="Arial"/>
                <w:b/>
                <w:sz w:val="16"/>
                <w:szCs w:val="16"/>
              </w:rPr>
              <w:t>Lp.</w:t>
            </w:r>
          </w:p>
        </w:tc>
        <w:tc>
          <w:tcPr>
            <w:tcW w:w="9084" w:type="dxa"/>
            <w:tcBorders>
              <w:top w:val="single" w:sz="12" w:space="0" w:color="auto"/>
              <w:bottom w:val="single" w:sz="12" w:space="0" w:color="auto"/>
            </w:tcBorders>
          </w:tcPr>
          <w:p w:rsidR="007E6E8F" w:rsidRPr="00934DB6" w:rsidRDefault="007E6E8F" w:rsidP="007E6E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Wymóg</w:t>
            </w:r>
            <w:r w:rsidRPr="00934DB6">
              <w:rPr>
                <w:rFonts w:cs="Arial"/>
                <w:b/>
                <w:sz w:val="16"/>
                <w:szCs w:val="16"/>
              </w:rPr>
              <w:t xml:space="preserve"> BAT określon</w:t>
            </w:r>
            <w:r>
              <w:rPr>
                <w:rFonts w:cs="Arial"/>
                <w:b/>
                <w:sz w:val="16"/>
                <w:szCs w:val="16"/>
              </w:rPr>
              <w:t>y w</w:t>
            </w:r>
            <w:r w:rsidRPr="00934DB6">
              <w:rPr>
                <w:rFonts w:cs="Arial"/>
                <w:b/>
                <w:sz w:val="16"/>
                <w:szCs w:val="16"/>
              </w:rPr>
              <w:t xml:space="preserve"> dokumen</w:t>
            </w:r>
            <w:r>
              <w:rPr>
                <w:rFonts w:cs="Arial"/>
                <w:b/>
                <w:sz w:val="16"/>
                <w:szCs w:val="16"/>
              </w:rPr>
              <w:t>cie</w:t>
            </w:r>
            <w:r w:rsidRPr="00934DB6">
              <w:rPr>
                <w:rFonts w:cs="Arial"/>
                <w:b/>
                <w:sz w:val="16"/>
                <w:szCs w:val="16"/>
              </w:rPr>
              <w:t xml:space="preserve"> referencyjnym</w:t>
            </w:r>
          </w:p>
        </w:tc>
        <w:tc>
          <w:tcPr>
            <w:tcW w:w="41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E8F" w:rsidRPr="00934DB6" w:rsidRDefault="007E6E8F" w:rsidP="00E6790B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Spełnienie wymogu</w:t>
            </w:r>
            <w:r w:rsidRPr="00934DB6">
              <w:rPr>
                <w:rFonts w:cs="Arial"/>
                <w:b/>
                <w:sz w:val="16"/>
                <w:szCs w:val="16"/>
              </w:rPr>
              <w:t xml:space="preserve"> BAT</w:t>
            </w:r>
            <w:r>
              <w:rPr>
                <w:rFonts w:cs="Arial"/>
                <w:b/>
                <w:sz w:val="16"/>
                <w:szCs w:val="16"/>
              </w:rPr>
              <w:t xml:space="preserve"> przez instalację malowania kataforetycznego w zakładzie </w:t>
            </w:r>
            <w:r w:rsidR="00E6790B">
              <w:rPr>
                <w:rFonts w:cs="Arial"/>
                <w:b/>
                <w:sz w:val="16"/>
                <w:szCs w:val="16"/>
              </w:rPr>
              <w:t xml:space="preserve">Synchem </w:t>
            </w:r>
          </w:p>
        </w:tc>
      </w:tr>
      <w:tr w:rsidR="007E6E8F" w:rsidRPr="00934DB6" w:rsidTr="00334ED2">
        <w:trPr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E6E8F" w:rsidRPr="00934DB6" w:rsidRDefault="007E6E8F" w:rsidP="007E6E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9084" w:type="dxa"/>
            <w:tcBorders>
              <w:top w:val="single" w:sz="12" w:space="0" w:color="auto"/>
              <w:bottom w:val="single" w:sz="12" w:space="0" w:color="auto"/>
            </w:tcBorders>
          </w:tcPr>
          <w:p w:rsidR="007E6E8F" w:rsidRDefault="007E6E8F" w:rsidP="007E6E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</w:t>
            </w:r>
          </w:p>
        </w:tc>
        <w:tc>
          <w:tcPr>
            <w:tcW w:w="41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E8F" w:rsidRPr="00934DB6" w:rsidRDefault="007E6E8F" w:rsidP="007E6E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</w:t>
            </w:r>
          </w:p>
        </w:tc>
      </w:tr>
      <w:tr w:rsidR="007E6E8F" w:rsidRPr="00793C85" w:rsidTr="007E6E8F">
        <w:trPr>
          <w:cantSplit/>
          <w:jc w:val="center"/>
        </w:trPr>
        <w:tc>
          <w:tcPr>
            <w:tcW w:w="13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E8F" w:rsidRPr="007E6E8F" w:rsidRDefault="007E6E8F" w:rsidP="007E6E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6790B">
              <w:rPr>
                <w:rFonts w:cs="Arial"/>
                <w:b/>
                <w:sz w:val="16"/>
                <w:szCs w:val="18"/>
              </w:rPr>
              <w:t>Techniki zarządzania</w:t>
            </w:r>
          </w:p>
        </w:tc>
      </w:tr>
      <w:tr w:rsidR="007E6E8F" w:rsidRPr="00787376" w:rsidTr="00334ED2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E6E8F" w:rsidRPr="00787376" w:rsidRDefault="007E6E8F" w:rsidP="007E6E8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87376">
              <w:rPr>
                <w:rFonts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90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E6E8F" w:rsidRPr="00787376" w:rsidRDefault="007E6E8F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BAT dla systemów zarządzania środowiskiem jest kombinacją lub wybraną jedną z technik: 1. sformułowanie strategii środowiskowej i postępowanie zgodnie z określonymi procedurami </w:t>
            </w:r>
          </w:p>
          <w:p w:rsidR="007E6E8F" w:rsidRPr="00787376" w:rsidRDefault="007E6E8F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2. przejrzyste struktury organizacyjne w celu zapewnienia, iż odpowiedzialność za sprawy środowiskowe jest wpleciona w proces podejmowania decyzji przez każdego pracownika 3. pisemne procedury dla wszystkich elementów ważnych środowiskowo, np. projektowanie wytwórni, eksploatacja (działanie), konserwacja, oddanie do użytku, zamknięcie </w:t>
            </w:r>
          </w:p>
          <w:p w:rsidR="007E6E8F" w:rsidRPr="00787376" w:rsidRDefault="007E6E8F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4. systemy audytu wewnętrznego w celu sprawdzenia zastosowania procedur środowiskowych i zweryfikowania zastosowania się do tych procedur z treścią samych procedur i wymagań prawnych </w:t>
            </w:r>
          </w:p>
          <w:p w:rsidR="007E6E8F" w:rsidRPr="00787376" w:rsidRDefault="007E6E8F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5. systemy księgowania, które zawierają pełne koszty surowców (wraz z energią) oraz składowania /przerabiania odpadów </w:t>
            </w:r>
          </w:p>
          <w:p w:rsidR="007E6E8F" w:rsidRPr="00787376" w:rsidRDefault="007E6E8F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6. długoterminowe planowanie finansowe i techniczne dla inwestycji środowiskowych </w:t>
            </w:r>
          </w:p>
          <w:p w:rsidR="007E6E8F" w:rsidRPr="00787376" w:rsidRDefault="007E6E8F" w:rsidP="007E6E8F">
            <w:pPr>
              <w:rPr>
                <w:rFonts w:cs="Arial"/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>7. wzięcie pod uwagę "ekologii przemysłowej", tzn. wpływu danego procesu na otoczenie i możliwości lepszego i wydajniejszego działania środowiskowego</w:t>
            </w:r>
          </w:p>
        </w:tc>
        <w:tc>
          <w:tcPr>
            <w:tcW w:w="415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6E8F" w:rsidRPr="00787376" w:rsidRDefault="007E6E8F" w:rsidP="001828E6">
            <w:pPr>
              <w:rPr>
                <w:rFonts w:cs="Arial"/>
                <w:sz w:val="16"/>
                <w:szCs w:val="16"/>
              </w:rPr>
            </w:pPr>
            <w:r w:rsidRPr="00787376">
              <w:rPr>
                <w:rFonts w:cs="Arial"/>
                <w:sz w:val="16"/>
                <w:szCs w:val="16"/>
              </w:rPr>
              <w:t xml:space="preserve">Synchem </w:t>
            </w:r>
            <w:r w:rsidR="001828E6"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 w:rsidR="001828E6"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 w:rsidR="001828E6">
              <w:rPr>
                <w:rFonts w:cs="Arial"/>
                <w:sz w:val="16"/>
                <w:szCs w:val="16"/>
              </w:rPr>
              <w:t xml:space="preserve"> metylowych</w:t>
            </w:r>
            <w:r w:rsidRPr="00787376">
              <w:rPr>
                <w:rFonts w:cs="Arial"/>
                <w:sz w:val="16"/>
                <w:szCs w:val="16"/>
              </w:rPr>
              <w:t xml:space="preserve"> wprowadzi i będzie przestrzegał kombinacji lub jednej z zaproponowanych technik. </w:t>
            </w:r>
          </w:p>
        </w:tc>
      </w:tr>
      <w:tr w:rsidR="007E6E8F" w:rsidRPr="00787376" w:rsidTr="007E6E8F">
        <w:trPr>
          <w:cantSplit/>
          <w:jc w:val="center"/>
        </w:trPr>
        <w:tc>
          <w:tcPr>
            <w:tcW w:w="13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E8F" w:rsidRPr="00787376" w:rsidRDefault="00787376" w:rsidP="00787376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787376">
              <w:rPr>
                <w:rFonts w:cs="Arial"/>
                <w:b/>
                <w:sz w:val="16"/>
                <w:szCs w:val="16"/>
              </w:rPr>
              <w:t>Projekt procesu technologicznego</w:t>
            </w:r>
          </w:p>
        </w:tc>
      </w:tr>
      <w:tr w:rsidR="007E6E8F" w:rsidRPr="00787376" w:rsidTr="00334ED2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E8F" w:rsidRPr="00787376" w:rsidRDefault="00816573" w:rsidP="007E6E8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90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Na etapie projektowania procesu technologicznego należy uwzględnić następujące techniki BAT: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1. Zweryfikowanie wpływu na środowisko wszystkich surowców, półproduktów i produktów 2. Identyfikacja i charakterystyka wszystkich zaplanowanych i niezaplanowanych emisji na zewnątrz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3. Dzielenie odpadów na miejscu (aby umożliwić ich lepsze przetwarzanie i ponowne użycie)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4. Przetwarzanie strumieni odpadów na miejscu (aby wykorzystać silną koncentrację / nisko płynne strumienie)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5. Zastosowanie buforowania przepływu i ładowania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6. Instalacja dodatkowych systemów osłabiania (jeżeli wymagane) </w:t>
            </w:r>
          </w:p>
          <w:p w:rsidR="007E6E8F" w:rsidRPr="00787376" w:rsidRDefault="00787376" w:rsidP="00787376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>7. Klauzule umożliwiające lub ułatwiające działanie technologii opisane w technikach BAT dla eksploatacji instalacji</w:t>
            </w:r>
          </w:p>
        </w:tc>
        <w:tc>
          <w:tcPr>
            <w:tcW w:w="41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7376" w:rsidRPr="00787376" w:rsidRDefault="00787376" w:rsidP="00787376">
            <w:pPr>
              <w:rPr>
                <w:rFonts w:cs="Arial"/>
                <w:sz w:val="16"/>
                <w:szCs w:val="16"/>
              </w:rPr>
            </w:pPr>
            <w:r w:rsidRPr="00787376">
              <w:rPr>
                <w:rFonts w:cs="Arial"/>
                <w:sz w:val="16"/>
                <w:szCs w:val="16"/>
              </w:rPr>
              <w:t xml:space="preserve">Synchem </w:t>
            </w:r>
            <w:r w:rsidR="001828E6"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na etapie projektowania procesu technologicznego w zakładzie produkcji estrów metylowych uwzględnił podane techniki.</w:t>
            </w:r>
          </w:p>
          <w:p w:rsidR="007E6E8F" w:rsidRPr="00787376" w:rsidRDefault="007E6E8F" w:rsidP="00787376">
            <w:pPr>
              <w:rPr>
                <w:rFonts w:cs="Arial"/>
                <w:sz w:val="16"/>
                <w:szCs w:val="16"/>
              </w:rPr>
            </w:pPr>
          </w:p>
        </w:tc>
      </w:tr>
      <w:tr w:rsidR="00787376" w:rsidRPr="00787376" w:rsidTr="00E1541D">
        <w:trPr>
          <w:jc w:val="center"/>
        </w:trPr>
        <w:tc>
          <w:tcPr>
            <w:tcW w:w="13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7376" w:rsidRPr="00787376" w:rsidRDefault="00787376" w:rsidP="007E6E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787376">
              <w:rPr>
                <w:rFonts w:cs="Arial"/>
                <w:b/>
                <w:sz w:val="16"/>
                <w:szCs w:val="16"/>
              </w:rPr>
              <w:t>Eksploatacja instalacji</w:t>
            </w:r>
          </w:p>
        </w:tc>
      </w:tr>
      <w:tr w:rsidR="007E6E8F" w:rsidRPr="00787376" w:rsidTr="00334ED2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E8F" w:rsidRPr="00787376" w:rsidRDefault="00816573" w:rsidP="007E6E8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0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Wybór BAT dla procesów LVOC podczas eksploatacji instalacji polega na zwróceniu uwagi na następujące techniki w odpowiedniej kolejności: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1. Zastosowanie systemów kontroli (oprogramowanie i sprzęt) dla zarówno procesów głównych jak i sprzętu kontroli zanieczyszczeń w celu zapewnienia ciągłości działania, wysokiej wydajności i dobrych osiągnięć środowiskowych we wszystkich trybach operacyjnych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2. Zastosowanie systemów zapewniających świadomość środowiskową operatorów instalacji oraz odpowiednie szkolenia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3. Zdefiniowanie zachowań w nienormalnych sytuacjach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4. Możliwość stałego kontrolowania / monitorowania danych krytycznych parametrów środowiskowych w celu szybkiego wykrycia nienormalnych warunków / emisji, oraz zastosowanie odpowiednich systemów w celu szybkiej reakcji, jeżeli takie warunki /emisje nastąpią </w:t>
            </w:r>
          </w:p>
          <w:p w:rsidR="00787376" w:rsidRPr="00787376" w:rsidRDefault="00787376" w:rsidP="007E6E8F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5. Zastosowanie inspekcji zachowawczej i jeżeli trzeba reaktywnej oraz zastosowanie konserwacji instalacji w celu optymalizacji działania technologii i sprzętu </w:t>
            </w:r>
          </w:p>
          <w:p w:rsidR="007E6E8F" w:rsidRPr="00787376" w:rsidRDefault="00787376" w:rsidP="00787376">
            <w:pPr>
              <w:rPr>
                <w:rFonts w:cs="Arial"/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>6. Wzięcie pod uwagę konieczności przetwarzania emisji powstałych w czasie opróżniania, czyszczenia sprzętu w systemach osłabiania zanieczyszczeń wodnych lub powietrznych. 7. Zastosowanie systemu oczyszczania ścieków, który zawiera ciągłą minimalizację ścieków w celu identyfikowania i zastosowania technologii, które ograniczają emisje i zużycie surowca</w:t>
            </w:r>
          </w:p>
        </w:tc>
        <w:tc>
          <w:tcPr>
            <w:tcW w:w="41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E8F" w:rsidRPr="00787376" w:rsidRDefault="00787376" w:rsidP="00787376">
            <w:pPr>
              <w:rPr>
                <w:rFonts w:cs="Arial"/>
                <w:sz w:val="16"/>
                <w:szCs w:val="16"/>
              </w:rPr>
            </w:pPr>
            <w:r w:rsidRPr="00787376">
              <w:rPr>
                <w:rFonts w:cs="Arial"/>
                <w:sz w:val="16"/>
                <w:szCs w:val="16"/>
              </w:rPr>
              <w:t xml:space="preserve">Synchem </w:t>
            </w:r>
            <w:r w:rsidR="001828E6">
              <w:rPr>
                <w:rFonts w:cs="Arial"/>
                <w:sz w:val="16"/>
                <w:szCs w:val="16"/>
              </w:rPr>
              <w:t xml:space="preserve">Sp. z o. o. </w:t>
            </w:r>
            <w:r w:rsidR="007E6E8F" w:rsidRPr="00787376">
              <w:rPr>
                <w:rFonts w:cs="Arial"/>
                <w:sz w:val="16"/>
                <w:szCs w:val="16"/>
              </w:rPr>
              <w:t xml:space="preserve">będzie stosował się do wymienionych </w:t>
            </w:r>
            <w:r w:rsidRPr="00787376">
              <w:rPr>
                <w:rFonts w:cs="Arial"/>
                <w:sz w:val="16"/>
                <w:szCs w:val="16"/>
              </w:rPr>
              <w:t>technik po</w:t>
            </w:r>
            <w:r w:rsidR="001828E6">
              <w:rPr>
                <w:rFonts w:cs="Arial"/>
                <w:sz w:val="16"/>
                <w:szCs w:val="16"/>
              </w:rPr>
              <w:t>dczas eksploatacji instalacji w </w:t>
            </w:r>
            <w:r w:rsidRPr="00787376">
              <w:rPr>
                <w:rFonts w:cs="Arial"/>
                <w:sz w:val="16"/>
                <w:szCs w:val="16"/>
              </w:rPr>
              <w:t>zakładzie produkcji estrów metylowych.</w:t>
            </w:r>
          </w:p>
        </w:tc>
      </w:tr>
    </w:tbl>
    <w:p w:rsidR="007E6E8F" w:rsidRDefault="007E6E8F" w:rsidP="007E6E8F">
      <w:pPr>
        <w:jc w:val="center"/>
        <w:rPr>
          <w:rFonts w:cs="Arial"/>
          <w:color w:val="FF0000"/>
          <w:szCs w:val="22"/>
        </w:rPr>
      </w:pPr>
    </w:p>
    <w:p w:rsidR="007E6E8F" w:rsidRPr="007E6E8F" w:rsidRDefault="007E6E8F" w:rsidP="007E6E8F">
      <w:pPr>
        <w:pStyle w:val="Legenda"/>
        <w:rPr>
          <w:rFonts w:cs="Arial"/>
        </w:rPr>
      </w:pPr>
    </w:p>
    <w:p w:rsidR="00E66A2D" w:rsidRPr="00816573" w:rsidRDefault="00E6790B" w:rsidP="00E66A2D">
      <w:pPr>
        <w:pStyle w:val="Legenda"/>
      </w:pPr>
      <w:r>
        <w:tab/>
      </w:r>
      <w:r w:rsidR="00E66A2D">
        <w:t xml:space="preserve">Kontynuacja Tabeli 3. </w:t>
      </w:r>
      <w:r w:rsidR="00E66A2D" w:rsidRPr="00816573">
        <w:rPr>
          <w:rFonts w:cs="Arial"/>
          <w:b w:val="0"/>
        </w:rPr>
        <w:t xml:space="preserve">Spełnianie wymogów BAT określonych w dokumencie referencyjnym </w:t>
      </w:r>
      <w:r w:rsidR="00E66A2D" w:rsidRPr="00816573">
        <w:rPr>
          <w:rFonts w:cs="Arial"/>
          <w:b w:val="0"/>
          <w:i/>
        </w:rPr>
        <w:t xml:space="preserve">Large Volume Organic Chemical Industry - Reference Document on Best Available Techniques </w:t>
      </w:r>
    </w:p>
    <w:tbl>
      <w:tblPr>
        <w:tblW w:w="13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9084"/>
        <w:gridCol w:w="4153"/>
      </w:tblGrid>
      <w:tr w:rsidR="00E66A2D" w:rsidRPr="00787376" w:rsidTr="00E66A2D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9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</w:t>
            </w:r>
          </w:p>
        </w:tc>
        <w:tc>
          <w:tcPr>
            <w:tcW w:w="41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</w:t>
            </w:r>
          </w:p>
        </w:tc>
      </w:tr>
      <w:tr w:rsidR="00E66A2D" w:rsidRPr="00787376" w:rsidTr="00E1541D">
        <w:trPr>
          <w:cantSplit/>
          <w:jc w:val="center"/>
        </w:trPr>
        <w:tc>
          <w:tcPr>
            <w:tcW w:w="13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787376">
              <w:rPr>
                <w:rFonts w:cs="Arial"/>
                <w:b/>
                <w:sz w:val="16"/>
                <w:szCs w:val="16"/>
              </w:rPr>
              <w:t xml:space="preserve">Zapobieganie/minimalizacja zanieczyszczeń </w:t>
            </w:r>
          </w:p>
        </w:tc>
      </w:tr>
      <w:tr w:rsidR="00E66A2D" w:rsidRPr="00787376" w:rsidTr="00E1541D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864FF5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</w:t>
            </w:r>
          </w:p>
        </w:tc>
        <w:tc>
          <w:tcPr>
            <w:tcW w:w="9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Wybór BAT dla procesów LVOC dla wszystkich czynników środowiskowych polega na zwróceniu uwagi na następujące techniki w odpowiedniej kolejności: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1.Eliminacja powstawania jakichkolwiek strumieni odpadów (gazowych, ciekłych lub stałych) poprzez odpowiednie zaprojektowanie i modernizację technologii, a w szczególności zapewnienie wysokiej selektywności reakcji przez właściwy dobór katalizatora,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2.Redukcja strumieni odpadów u źródła poprzez zintegrowane zmiany w procesie: dobór surowców, urządzeń, procedur eksploatacyjnych,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3.Zawrót i powtórne użycie strumieni odpadów (recykling/odzysk)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4.Odzysk wartościowych składników ze strumieni odpadów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>5.Oczyszczanie i usuwanie odpadowych strumieni przy pomocy technik „końca rury”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</w:p>
          <w:p w:rsidR="00E66A2D" w:rsidRDefault="00E66A2D" w:rsidP="00E1541D">
            <w:pPr>
              <w:rPr>
                <w:sz w:val="16"/>
              </w:rPr>
            </w:pPr>
            <w:r w:rsidRPr="00E6790B">
              <w:rPr>
                <w:sz w:val="16"/>
              </w:rPr>
              <w:t xml:space="preserve">Przy rozważaniu BAT w ramach zaprojektowania nowych procesów LVOC lub do znacznych modernizacji już istniejących procesów stosuje się jedną z niżej podanych technik lub kombinację kilku z nich: </w:t>
            </w:r>
          </w:p>
          <w:p w:rsidR="00E66A2D" w:rsidRDefault="00E66A2D" w:rsidP="00E1541D">
            <w:pPr>
              <w:rPr>
                <w:sz w:val="16"/>
              </w:rPr>
            </w:pPr>
            <w:r w:rsidRPr="00E6790B">
              <w:rPr>
                <w:sz w:val="16"/>
              </w:rPr>
              <w:t>1.Stosowanie procesów ciągłych i zamykanie obiegów w węzłach reakcji chemiczn</w:t>
            </w:r>
            <w:r>
              <w:rPr>
                <w:sz w:val="16"/>
              </w:rPr>
              <w:t xml:space="preserve">ych oraz rozdział produktów. </w:t>
            </w:r>
          </w:p>
          <w:p w:rsidR="00E66A2D" w:rsidRDefault="00E66A2D" w:rsidP="00E1541D">
            <w:pPr>
              <w:rPr>
                <w:sz w:val="16"/>
              </w:rPr>
            </w:pPr>
            <w:r w:rsidRPr="00E6790B">
              <w:rPr>
                <w:sz w:val="16"/>
              </w:rPr>
              <w:t xml:space="preserve">2.Strumienie odpadowe /zanieczyszczeń należy użyć powtórnie lub zregenerować, spalić w spalarniach z oczyszczaniem spalin lub spalić w inny sposób </w:t>
            </w:r>
          </w:p>
          <w:p w:rsidR="00E66A2D" w:rsidRDefault="00E66A2D" w:rsidP="00E1541D">
            <w:pPr>
              <w:rPr>
                <w:sz w:val="16"/>
              </w:rPr>
            </w:pPr>
            <w:r w:rsidRPr="00E6790B">
              <w:rPr>
                <w:sz w:val="16"/>
              </w:rPr>
              <w:t xml:space="preserve">3.Zminimalizowanie użycia energii i maksymalizowanie odzysku energii </w:t>
            </w:r>
          </w:p>
          <w:p w:rsidR="00E66A2D" w:rsidRPr="00E6790B" w:rsidRDefault="00E66A2D" w:rsidP="00E1541D">
            <w:pPr>
              <w:rPr>
                <w:rFonts w:cs="Arial"/>
                <w:sz w:val="10"/>
                <w:szCs w:val="16"/>
              </w:rPr>
            </w:pPr>
            <w:r w:rsidRPr="00E6790B">
              <w:rPr>
                <w:sz w:val="16"/>
              </w:rPr>
              <w:t>4.Zastosowanie związków charakteryzujących się niskim ciśnieniem oparów 5.Uwzględnienie zasad "zielonej chemii" (pkt 8)</w:t>
            </w:r>
          </w:p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1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1828E6" w:rsidP="001828E6">
            <w:pPr>
              <w:rPr>
                <w:rFonts w:cs="Arial"/>
                <w:b/>
                <w:sz w:val="16"/>
                <w:szCs w:val="16"/>
              </w:rPr>
            </w:pPr>
            <w:r w:rsidRPr="00787376">
              <w:rPr>
                <w:rFonts w:cs="Arial"/>
                <w:sz w:val="16"/>
                <w:szCs w:val="16"/>
              </w:rPr>
              <w:t xml:space="preserve">Synchem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zwróci uwagę na zaproponowane techniki dla oraz </w:t>
            </w:r>
            <w:r w:rsidRPr="00787376">
              <w:rPr>
                <w:rFonts w:cs="Arial"/>
                <w:sz w:val="16"/>
                <w:szCs w:val="16"/>
              </w:rPr>
              <w:t>będzie przestrz</w:t>
            </w:r>
            <w:r>
              <w:rPr>
                <w:rFonts w:cs="Arial"/>
                <w:sz w:val="16"/>
                <w:szCs w:val="16"/>
              </w:rPr>
              <w:t>egał kombinacji lub jednej z </w:t>
            </w:r>
            <w:r w:rsidRPr="00787376">
              <w:rPr>
                <w:rFonts w:cs="Arial"/>
                <w:sz w:val="16"/>
                <w:szCs w:val="16"/>
              </w:rPr>
              <w:t>zaproponowanych technik.</w:t>
            </w:r>
          </w:p>
        </w:tc>
      </w:tr>
    </w:tbl>
    <w:p w:rsidR="00E66A2D" w:rsidRDefault="00E66A2D" w:rsidP="00E6790B">
      <w:pPr>
        <w:pStyle w:val="Nagwek2"/>
        <w:keepLines w:val="0"/>
        <w:numPr>
          <w:ilvl w:val="1"/>
          <w:numId w:val="0"/>
        </w:numPr>
        <w:tabs>
          <w:tab w:val="left" w:pos="1545"/>
        </w:tabs>
        <w:suppressAutoHyphens w:val="0"/>
        <w:overflowPunct w:val="0"/>
        <w:autoSpaceDE w:val="0"/>
        <w:autoSpaceDN w:val="0"/>
        <w:adjustRightInd w:val="0"/>
        <w:spacing w:before="120" w:after="120"/>
        <w:ind w:left="851" w:hanging="454"/>
        <w:jc w:val="left"/>
        <w:textAlignment w:val="baseline"/>
        <w:rPr>
          <w:rFonts w:cs="Arial"/>
          <w:color w:val="FF0000"/>
          <w:szCs w:val="22"/>
        </w:rPr>
      </w:pPr>
    </w:p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Default="00E66A2D" w:rsidP="00E66A2D"/>
    <w:p w:rsidR="00E66A2D" w:rsidRPr="00E66A2D" w:rsidRDefault="00E66A2D" w:rsidP="00E66A2D"/>
    <w:p w:rsidR="00E66A2D" w:rsidRPr="00816573" w:rsidRDefault="00E66A2D" w:rsidP="00E66A2D">
      <w:pPr>
        <w:pStyle w:val="Legenda"/>
      </w:pPr>
      <w:r>
        <w:tab/>
        <w:t xml:space="preserve">Kontynuacja Tabeli 3. </w:t>
      </w:r>
      <w:r w:rsidRPr="00816573">
        <w:rPr>
          <w:rFonts w:cs="Arial"/>
          <w:b w:val="0"/>
        </w:rPr>
        <w:t xml:space="preserve">Spełnianie wymogów BAT określonych w dokumencie referencyjnym </w:t>
      </w:r>
      <w:r w:rsidRPr="00816573">
        <w:rPr>
          <w:rFonts w:cs="Arial"/>
          <w:b w:val="0"/>
          <w:i/>
        </w:rPr>
        <w:t xml:space="preserve">Large Volume Organic Chemical Industry - Reference Document on Best Available Techniques </w:t>
      </w:r>
    </w:p>
    <w:tbl>
      <w:tblPr>
        <w:tblW w:w="13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9084"/>
        <w:gridCol w:w="4153"/>
      </w:tblGrid>
      <w:tr w:rsidR="00E66A2D" w:rsidRPr="00787376" w:rsidTr="001828E6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9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</w:t>
            </w:r>
          </w:p>
        </w:tc>
        <w:tc>
          <w:tcPr>
            <w:tcW w:w="41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</w:t>
            </w:r>
          </w:p>
        </w:tc>
      </w:tr>
      <w:tr w:rsidR="00E66A2D" w:rsidRPr="00334ED2" w:rsidTr="001828E6">
        <w:trPr>
          <w:cantSplit/>
          <w:jc w:val="center"/>
        </w:trPr>
        <w:tc>
          <w:tcPr>
            <w:tcW w:w="13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334ED2" w:rsidRDefault="00E66A2D" w:rsidP="00E1541D">
            <w:pPr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787376">
              <w:rPr>
                <w:b/>
                <w:i/>
                <w:sz w:val="16"/>
                <w:szCs w:val="16"/>
              </w:rPr>
              <w:t>Ograniczenie zanieczyszczeń wody</w:t>
            </w:r>
            <w:r>
              <w:rPr>
                <w:b/>
                <w:i/>
                <w:sz w:val="16"/>
                <w:szCs w:val="16"/>
              </w:rPr>
              <w:t xml:space="preserve"> z surowców, produktów i odpadów</w:t>
            </w:r>
          </w:p>
        </w:tc>
      </w:tr>
      <w:tr w:rsidR="00E66A2D" w:rsidRPr="00787376" w:rsidTr="001828E6">
        <w:trPr>
          <w:cantSplit/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A2D" w:rsidRPr="00787376" w:rsidRDefault="00864FF5" w:rsidP="00E1541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9084" w:type="dxa"/>
            <w:tcBorders>
              <w:bottom w:val="single" w:sz="12" w:space="0" w:color="auto"/>
            </w:tcBorders>
            <w:vAlign w:val="center"/>
          </w:tcPr>
          <w:p w:rsidR="001828E6" w:rsidRPr="001828E6" w:rsidRDefault="001828E6" w:rsidP="00E1541D">
            <w:pPr>
              <w:rPr>
                <w:sz w:val="10"/>
                <w:szCs w:val="16"/>
              </w:rPr>
            </w:pPr>
            <w:r w:rsidRPr="001828E6">
              <w:rPr>
                <w:sz w:val="16"/>
              </w:rPr>
              <w:t>Ograniczenie zanieczyszczeń wody z surowców, produktów i odpadów poprzez: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787376">
              <w:rPr>
                <w:sz w:val="16"/>
                <w:szCs w:val="16"/>
              </w:rPr>
              <w:t xml:space="preserve">. Wykonanie instalacji i systemu zbierania ścieków z materiałów odpornych na korozje w celu zapobieżenia wyciekom i redukcji rozpuszczania się metali w ściekach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2. Niebezpośrednie systemy schładzania (chyba, że wymaga tego proces)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3. Czysty surowiec i reagenty pomocnicze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4. Nietoksyczne lub nisko toksyczne dodatki do wody chłodzącej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5. Składowanie w beczkach na twardej powierzchni, która ma spust do miski zbiorczej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6. Materiały do usuwania wycieków w strategicznych punktach instalacji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7. Procedury działania w razie wycieku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8. Metody czyszczenia na sucho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9. Regularna kontrola instalacji pod względem wycieków i szybka naprawa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10. Oddzielenie systemów zbierania zanieczyszczonych substancji płynnych, ścieków, niezanieczyszczonej wody i płynów zawierających olej mineralny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11. Nieskażone spusty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12. Miejsca zbierania wody pożarowej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13. Betonowe powierzchnie w miejscach załadunku i rozładunku z krawężnikami i garbami ograniczającymi prędkość ze spustem do miski zbiorczej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14. Systemy zbierania substancji płynnych (rury i pompy) umieszczone powyżej gruntu albo w specjalnych miejscach, dostępnych dla inspekcji i służb remontowych, szczelne kanały ściekowe (np. spawane HDPE, GRP) 15. Zbiornik zaporowy w instalacji oczyszczania ścieków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16. Zwiększanie zawrotu wody odpadowej poprzez: -Zdefiniowanie najniższej jakości wody, która może być użyta w procesie -Zidentyfikowanie opcji ponownego użycia wodnych ścieków -Zastosowanie zbiorników magazynowania wodnych ścieków w celu wyrównania okresów wytwarzania i zapotrzebowania na taka wodę -Zastosowanie separatorów w celu zbierania substancji nierozpuszczalnych w wodzie </w:t>
            </w:r>
          </w:p>
          <w:p w:rsidR="00E66A2D" w:rsidRPr="00787376" w:rsidRDefault="00E66A2D" w:rsidP="00E1541D">
            <w:pPr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>17. Zwiększanie odzysku (zatrzymanie substancji z roztworów w celu ponownego użycia) substancji, które nie nadają się do ponownego użycia poprzez optymalizację procesów, szczególnie przez polepszenie wsadu do reakcji.</w:t>
            </w:r>
          </w:p>
        </w:tc>
        <w:tc>
          <w:tcPr>
            <w:tcW w:w="4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828E6" w:rsidRDefault="001828E6" w:rsidP="00E1541D">
            <w:pPr>
              <w:rPr>
                <w:rFonts w:cs="Arial"/>
                <w:sz w:val="16"/>
                <w:szCs w:val="16"/>
              </w:rPr>
            </w:pPr>
            <w:r w:rsidRPr="00787376">
              <w:rPr>
                <w:rFonts w:cs="Arial"/>
                <w:sz w:val="16"/>
                <w:szCs w:val="16"/>
              </w:rPr>
              <w:t xml:space="preserve">Synchem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będzie dążył do ograniczenia powstających zanieczyszczeń z surowców, produktów i odpadów. </w:t>
            </w:r>
          </w:p>
          <w:p w:rsidR="00E66A2D" w:rsidRPr="00787376" w:rsidRDefault="00E66A2D" w:rsidP="00E1541D">
            <w:pPr>
              <w:rPr>
                <w:rFonts w:cs="Arial"/>
                <w:sz w:val="16"/>
                <w:szCs w:val="16"/>
              </w:rPr>
            </w:pPr>
          </w:p>
        </w:tc>
      </w:tr>
      <w:tr w:rsidR="00864FF5" w:rsidRPr="00787376" w:rsidTr="00E1541D">
        <w:trPr>
          <w:cantSplit/>
          <w:jc w:val="center"/>
        </w:trPr>
        <w:tc>
          <w:tcPr>
            <w:tcW w:w="13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FF5" w:rsidRPr="00787376" w:rsidRDefault="00864FF5" w:rsidP="00864FF5">
            <w:pPr>
              <w:jc w:val="center"/>
              <w:rPr>
                <w:rFonts w:cs="Arial"/>
                <w:sz w:val="16"/>
                <w:szCs w:val="16"/>
              </w:rPr>
            </w:pPr>
            <w:r w:rsidRPr="00787376">
              <w:rPr>
                <w:b/>
                <w:i/>
                <w:sz w:val="16"/>
                <w:szCs w:val="16"/>
              </w:rPr>
              <w:t>Ograniczenie zanieczyszczenia wody gruntowej</w:t>
            </w:r>
          </w:p>
        </w:tc>
      </w:tr>
      <w:tr w:rsidR="00E66A2D" w:rsidRPr="00787376" w:rsidTr="001828E6">
        <w:trPr>
          <w:cantSplit/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A2D" w:rsidRPr="00787376" w:rsidRDefault="00864FF5" w:rsidP="00E1541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084" w:type="dxa"/>
            <w:tcBorders>
              <w:bottom w:val="single" w:sz="12" w:space="0" w:color="auto"/>
            </w:tcBorders>
            <w:vAlign w:val="center"/>
          </w:tcPr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BAT w tym celu jest jedną z niżej podanych technik lub kombinacją kilku z nich: </w:t>
            </w:r>
          </w:p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1. Zbiorniki magazynowania i sprzęt do załadunku /rozładunku są zaprojektowane w taki sposób, aby zapobiec wyciekom i zanieczyszczeniu gruntu i wody przez takie wycieki </w:t>
            </w:r>
          </w:p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2. Systemy wykrywania przepełnienia zbiorników (alarmy lub automatyczne odcięcie) </w:t>
            </w:r>
          </w:p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3. Zastosowanie materiałów nieprzepuszczalnych przy gruncie na terenie instalacji i przy misce zbiorczej </w:t>
            </w:r>
          </w:p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4. Brak celowych wycieków do gruntu lub wody gruntowej </w:t>
            </w:r>
          </w:p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>5. Systemy zbierania gdzie mogą wystąpić wycieki (np. tace do kapania, szyby wyłapujące)</w:t>
            </w:r>
          </w:p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 6. Sprzęt zapewniający pełne opróżnienie instalacji przed jej otworzeniem </w:t>
            </w:r>
          </w:p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7. System wykrywania wycieku i program konserwacji dla wszystkich zbiorników (szczególnie podziemnych) i spustów </w:t>
            </w:r>
          </w:p>
          <w:p w:rsidR="00E66A2D" w:rsidRPr="00787376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>8. Monitorowanie jakości wody gruntowej</w:t>
            </w:r>
          </w:p>
        </w:tc>
        <w:tc>
          <w:tcPr>
            <w:tcW w:w="4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1828E6" w:rsidP="001828E6">
            <w:pPr>
              <w:rPr>
                <w:rFonts w:cs="Arial"/>
                <w:sz w:val="16"/>
                <w:szCs w:val="16"/>
              </w:rPr>
            </w:pPr>
            <w:r w:rsidRPr="00787376">
              <w:rPr>
                <w:rFonts w:cs="Arial"/>
                <w:sz w:val="16"/>
                <w:szCs w:val="16"/>
              </w:rPr>
              <w:t xml:space="preserve">Synchem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będzie stosować kombinację lub jedną z </w:t>
            </w:r>
            <w:r w:rsidRPr="00787376">
              <w:rPr>
                <w:rFonts w:cs="Arial"/>
                <w:sz w:val="16"/>
                <w:szCs w:val="16"/>
              </w:rPr>
              <w:t>zaproponowanych technik</w:t>
            </w:r>
            <w:r>
              <w:rPr>
                <w:rFonts w:cs="Arial"/>
                <w:sz w:val="16"/>
                <w:szCs w:val="16"/>
              </w:rPr>
              <w:t xml:space="preserve"> ograniczenia zanieczyszczenia wody gruntowej</w:t>
            </w:r>
            <w:r w:rsidRPr="00787376"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E66A2D" w:rsidRDefault="00E66A2D" w:rsidP="00E66A2D">
      <w:pPr>
        <w:pStyle w:val="Legenda"/>
      </w:pPr>
    </w:p>
    <w:p w:rsidR="00E66A2D" w:rsidRDefault="00E66A2D" w:rsidP="00E66A2D">
      <w:pPr>
        <w:pStyle w:val="Legenda"/>
      </w:pPr>
    </w:p>
    <w:p w:rsidR="00E66A2D" w:rsidRPr="00816573" w:rsidRDefault="00E66A2D" w:rsidP="00E66A2D">
      <w:pPr>
        <w:pStyle w:val="Legenda"/>
      </w:pPr>
      <w:r>
        <w:t xml:space="preserve">Kontynuacja Tabeli 3. </w:t>
      </w:r>
      <w:r w:rsidRPr="00816573">
        <w:rPr>
          <w:rFonts w:cs="Arial"/>
          <w:b w:val="0"/>
        </w:rPr>
        <w:t xml:space="preserve">Spełnianie wymogów BAT określonych w dokumencie referencyjnym </w:t>
      </w:r>
      <w:r w:rsidRPr="00816573">
        <w:rPr>
          <w:rFonts w:cs="Arial"/>
          <w:b w:val="0"/>
          <w:i/>
        </w:rPr>
        <w:t xml:space="preserve">Large Volume Organic Chemical Industry - Reference Document on Best Available Techniques </w:t>
      </w:r>
    </w:p>
    <w:tbl>
      <w:tblPr>
        <w:tblW w:w="13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9084"/>
        <w:gridCol w:w="4153"/>
      </w:tblGrid>
      <w:tr w:rsidR="00E66A2D" w:rsidRPr="00787376" w:rsidTr="00E1541D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9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</w:t>
            </w:r>
          </w:p>
        </w:tc>
        <w:tc>
          <w:tcPr>
            <w:tcW w:w="41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</w:t>
            </w:r>
          </w:p>
        </w:tc>
      </w:tr>
      <w:tr w:rsidR="00E66A2D" w:rsidRPr="00787376" w:rsidTr="00E1541D">
        <w:trPr>
          <w:cantSplit/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A2D" w:rsidRPr="00787376" w:rsidRDefault="00E66A2D" w:rsidP="00E1541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84" w:type="dxa"/>
            <w:tcBorders>
              <w:bottom w:val="single" w:sz="12" w:space="0" w:color="auto"/>
            </w:tcBorders>
            <w:vAlign w:val="center"/>
          </w:tcPr>
          <w:p w:rsidR="00E66A2D" w:rsidRPr="00334ED2" w:rsidRDefault="00E66A2D" w:rsidP="00E1541D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i/>
                <w:sz w:val="10"/>
                <w:szCs w:val="16"/>
              </w:rPr>
            </w:pPr>
            <w:r w:rsidRPr="00E6790B">
              <w:rPr>
                <w:b/>
                <w:i/>
                <w:sz w:val="16"/>
              </w:rPr>
              <w:t>Ograniczenie zanieczyszczeń powietrza</w:t>
            </w:r>
          </w:p>
        </w:tc>
        <w:tc>
          <w:tcPr>
            <w:tcW w:w="4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E66A2D" w:rsidP="00E1541D">
            <w:pPr>
              <w:rPr>
                <w:rFonts w:cs="Arial"/>
                <w:sz w:val="16"/>
                <w:szCs w:val="16"/>
              </w:rPr>
            </w:pPr>
          </w:p>
        </w:tc>
      </w:tr>
      <w:tr w:rsidR="00E66A2D" w:rsidRPr="00787376" w:rsidTr="00E1541D">
        <w:trPr>
          <w:cantSplit/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A2D" w:rsidRPr="00787376" w:rsidRDefault="00864FF5" w:rsidP="00E1541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84" w:type="dxa"/>
            <w:tcBorders>
              <w:bottom w:val="single" w:sz="12" w:space="0" w:color="auto"/>
            </w:tcBorders>
            <w:vAlign w:val="center"/>
          </w:tcPr>
          <w:p w:rsidR="00E66A2D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</w:rPr>
            </w:pPr>
            <w:r w:rsidRPr="00E6790B">
              <w:rPr>
                <w:sz w:val="16"/>
              </w:rPr>
              <w:t xml:space="preserve">Ogólny BAT dla zanieczyszczeń powietrza jest jedną z technik </w:t>
            </w:r>
            <w:r>
              <w:rPr>
                <w:sz w:val="16"/>
              </w:rPr>
              <w:t>dla LVOC: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</w:rPr>
            </w:pPr>
            <w:r w:rsidRPr="00816573">
              <w:rPr>
                <w:b/>
                <w:sz w:val="16"/>
              </w:rPr>
              <w:t>Rozdział selektywny</w:t>
            </w:r>
            <w:r w:rsidR="001828E6">
              <w:rPr>
                <w:b/>
                <w:sz w:val="16"/>
              </w:rPr>
              <w:t xml:space="preserve">; </w:t>
            </w:r>
            <w:r w:rsidRPr="00816573">
              <w:rPr>
                <w:sz w:val="16"/>
              </w:rPr>
              <w:t>Membranowy</w:t>
            </w:r>
            <w:r w:rsidR="001828E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Odzysk 90-99% VOC &lt; 20 mg/m</w:t>
            </w:r>
            <w:r w:rsidRPr="001828E6">
              <w:rPr>
                <w:sz w:val="16"/>
                <w:vertAlign w:val="superscript"/>
              </w:rPr>
              <w:t>3</w:t>
            </w:r>
            <w:r w:rsidR="001828E6">
              <w:rPr>
                <w:sz w:val="16"/>
              </w:rPr>
              <w:t xml:space="preserve">; </w:t>
            </w:r>
            <w:r w:rsidRPr="00816573">
              <w:rPr>
                <w:sz w:val="16"/>
              </w:rPr>
              <w:t>Wskazane zastosowanie: 1-10g VOC/m</w:t>
            </w:r>
            <w:r w:rsidRPr="001828E6">
              <w:rPr>
                <w:sz w:val="16"/>
                <w:vertAlign w:val="superscript"/>
              </w:rPr>
              <w:t>3</w:t>
            </w:r>
            <w:r w:rsidR="001828E6">
              <w:rPr>
                <w:sz w:val="16"/>
              </w:rPr>
              <w:t xml:space="preserve">; </w:t>
            </w:r>
            <w:r w:rsidRPr="00816573">
              <w:rPr>
                <w:sz w:val="16"/>
              </w:rPr>
              <w:t>Sprawność zależy od takich czynników jak: korozyjność produktów, zapylenie gazu, temperatura gazu w pobliżu punktu rosy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</w:rPr>
            </w:pPr>
            <w:r w:rsidRPr="00816573">
              <w:rPr>
                <w:b/>
                <w:sz w:val="16"/>
              </w:rPr>
              <w:t>Kondensacja</w:t>
            </w:r>
            <w:r w:rsidR="001828E6">
              <w:rPr>
                <w:b/>
                <w:sz w:val="16"/>
              </w:rPr>
              <w:t>;</w:t>
            </w:r>
            <w:r w:rsidRPr="00816573">
              <w:rPr>
                <w:sz w:val="16"/>
              </w:rPr>
              <w:t xml:space="preserve"> Odzysk 50 – 98% + dodatkowe ograniczenie</w:t>
            </w:r>
            <w:r w:rsidR="001828E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Wskazane zastosowanie: 1-10g VOC/m</w:t>
            </w:r>
            <w:r w:rsidRPr="001828E6">
              <w:rPr>
                <w:sz w:val="16"/>
                <w:vertAlign w:val="superscript"/>
              </w:rPr>
              <w:t>3</w:t>
            </w:r>
            <w:r w:rsidR="001828E6">
              <w:rPr>
                <w:sz w:val="16"/>
              </w:rPr>
              <w:t xml:space="preserve">; </w:t>
            </w:r>
            <w:r w:rsidRPr="00816573">
              <w:rPr>
                <w:sz w:val="16"/>
              </w:rPr>
              <w:t>Sprawność zależy od takich czynników jak: korozyjność produktów, zapylenie gazu, 20 mbar do 6 bar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</w:rPr>
            </w:pPr>
            <w:r w:rsidRPr="00816573">
              <w:rPr>
                <w:b/>
                <w:sz w:val="16"/>
              </w:rPr>
              <w:t>Adsorpcja</w:t>
            </w:r>
            <w:r w:rsidR="001828E6">
              <w:rPr>
                <w:b/>
                <w:sz w:val="16"/>
              </w:rPr>
              <w:t>;</w:t>
            </w:r>
            <w:r w:rsidRPr="00816573">
              <w:rPr>
                <w:sz w:val="16"/>
              </w:rPr>
              <w:t xml:space="preserve"> Kriokondensacja</w:t>
            </w:r>
            <w:r w:rsidR="001828E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95 –99,95% odzysku</w:t>
            </w:r>
            <w:r w:rsidR="001828E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Wskazane zastosowanie adsorpcji z regeneracją: przepływ 100 do 100000 m3 /h 0,01-10g VOC/m3 , 1–20atm</w:t>
            </w:r>
            <w:r w:rsidR="001828E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Adsorpcja bez regeneracji: przepływ 10-1000 m3 /h; 0,01 do 1,2 g VOC/m3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</w:rPr>
            </w:pPr>
            <w:r w:rsidRPr="00816573">
              <w:rPr>
                <w:b/>
                <w:sz w:val="16"/>
              </w:rPr>
              <w:t>Skruber</w:t>
            </w:r>
            <w:r w:rsidR="001828E6">
              <w:rPr>
                <w:b/>
                <w:sz w:val="16"/>
              </w:rPr>
              <w:t>;</w:t>
            </w:r>
            <w:r w:rsidRPr="00816573">
              <w:rPr>
                <w:b/>
                <w:sz w:val="16"/>
              </w:rPr>
              <w:t xml:space="preserve"> </w:t>
            </w:r>
            <w:r w:rsidRPr="00816573">
              <w:rPr>
                <w:sz w:val="16"/>
              </w:rPr>
              <w:t>Odzysk: 95 – 99,9%</w:t>
            </w:r>
            <w:r w:rsidR="001828E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Wskazane zastosowanie: przepływ 10 -50000 m</w:t>
            </w:r>
            <w:r w:rsidRPr="00617E56">
              <w:rPr>
                <w:sz w:val="16"/>
                <w:vertAlign w:val="superscript"/>
              </w:rPr>
              <w:t>3</w:t>
            </w:r>
            <w:r w:rsidRPr="00816573">
              <w:rPr>
                <w:sz w:val="16"/>
              </w:rPr>
              <w:t xml:space="preserve"> /h; 0,3 do 5g VOC/m3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</w:rPr>
            </w:pPr>
            <w:r w:rsidRPr="00816573">
              <w:rPr>
                <w:b/>
                <w:sz w:val="16"/>
              </w:rPr>
              <w:t>Dopalanie termiczne</w:t>
            </w:r>
            <w:r w:rsidR="001828E6">
              <w:rPr>
                <w:b/>
                <w:sz w:val="16"/>
              </w:rPr>
              <w:t>;</w:t>
            </w:r>
            <w:r w:rsidRPr="00816573">
              <w:rPr>
                <w:sz w:val="16"/>
              </w:rPr>
              <w:t xml:space="preserve"> Ograniczenie: 95 – 99,9%</w:t>
            </w:r>
            <w:r w:rsidR="001828E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VOC2 &lt; 1-20 mg/m3</w:t>
            </w:r>
            <w:r w:rsidR="001828E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Wskazane zastosowanie: przepływ 1000–100.000 m</w:t>
            </w:r>
            <w:r w:rsidRPr="00617E56">
              <w:rPr>
                <w:sz w:val="16"/>
                <w:vertAlign w:val="superscript"/>
              </w:rPr>
              <w:t>3</w:t>
            </w:r>
            <w:r w:rsidRPr="00816573">
              <w:rPr>
                <w:sz w:val="16"/>
              </w:rPr>
              <w:t xml:space="preserve"> /h; 0,2- 10g VOC/m</w:t>
            </w:r>
            <w:r w:rsidRPr="00617E56">
              <w:rPr>
                <w:sz w:val="16"/>
                <w:vertAlign w:val="superscript"/>
              </w:rPr>
              <w:t>3</w:t>
            </w:r>
            <w:r w:rsidR="00617E5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Zakres od 1- 20 mg/m</w:t>
            </w:r>
            <w:r w:rsidRPr="00617E56">
              <w:rPr>
                <w:sz w:val="16"/>
                <w:vertAlign w:val="superscript"/>
              </w:rPr>
              <w:t>3</w:t>
            </w:r>
            <w:r w:rsidRPr="00816573">
              <w:rPr>
                <w:sz w:val="16"/>
              </w:rPr>
              <w:t xml:space="preserve"> na podstawie pomiaru i i granicznych emisji</w:t>
            </w:r>
            <w:r w:rsidR="00617E5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Skuteczność ograniczenia emisji w regeneracyjnych lub rekuperacyjnych dopalaczach może być niższa niż 95 do 99% ale może osiągać &lt; 20mg/Nm</w:t>
            </w:r>
            <w:r w:rsidRPr="00617E56">
              <w:rPr>
                <w:sz w:val="16"/>
                <w:vertAlign w:val="superscript"/>
              </w:rPr>
              <w:t>3</w:t>
            </w:r>
            <w:r w:rsidRPr="00816573">
              <w:rPr>
                <w:sz w:val="16"/>
              </w:rPr>
              <w:t xml:space="preserve"> 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</w:rPr>
            </w:pPr>
            <w:r w:rsidRPr="00816573">
              <w:rPr>
                <w:b/>
                <w:sz w:val="16"/>
              </w:rPr>
              <w:t>Utlenianie katalityczne</w:t>
            </w:r>
            <w:r w:rsidRPr="00816573">
              <w:rPr>
                <w:sz w:val="16"/>
              </w:rPr>
              <w:t xml:space="preserve"> 95 – 99% VOC &lt; 1 – 20 mg/m</w:t>
            </w:r>
            <w:r w:rsidRPr="00617E56">
              <w:rPr>
                <w:sz w:val="16"/>
                <w:vertAlign w:val="superscript"/>
              </w:rPr>
              <w:t>3</w:t>
            </w:r>
            <w:r w:rsidR="00617E5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Wskazane zastosowanie: przepływ 10-100000 m3 /h;</w:t>
            </w:r>
          </w:p>
          <w:p w:rsidR="00E66A2D" w:rsidRPr="00816573" w:rsidRDefault="00E66A2D" w:rsidP="00864FF5">
            <w:pPr>
              <w:pStyle w:val="Akapitzlist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</w:rPr>
            </w:pPr>
            <w:r w:rsidRPr="00816573">
              <w:rPr>
                <w:b/>
                <w:sz w:val="16"/>
              </w:rPr>
              <w:t>Pochodnie</w:t>
            </w:r>
            <w:r w:rsidRPr="00816573">
              <w:rPr>
                <w:sz w:val="16"/>
              </w:rPr>
              <w:t xml:space="preserve"> Ograniczenie: Pochodnie wysokie &gt; 99%</w:t>
            </w:r>
            <w:r w:rsidR="00617E5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Pochodnie niskie &gt; 99,5%</w:t>
            </w:r>
            <w:r w:rsidR="00617E56">
              <w:rPr>
                <w:sz w:val="16"/>
              </w:rPr>
              <w:t>;</w:t>
            </w:r>
            <w:r w:rsidRPr="00816573">
              <w:rPr>
                <w:sz w:val="16"/>
              </w:rPr>
              <w:t xml:space="preserve"> 0,05 - 3g VOC/m</w:t>
            </w:r>
            <w:r w:rsidRPr="00617E56">
              <w:rPr>
                <w:sz w:val="16"/>
                <w:vertAlign w:val="superscript"/>
              </w:rPr>
              <w:t>3</w:t>
            </w:r>
          </w:p>
        </w:tc>
        <w:tc>
          <w:tcPr>
            <w:tcW w:w="4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1828E6" w:rsidP="00617E56">
            <w:pPr>
              <w:rPr>
                <w:rFonts w:cs="Arial"/>
                <w:sz w:val="16"/>
                <w:szCs w:val="16"/>
              </w:rPr>
            </w:pPr>
            <w:r w:rsidRPr="00787376">
              <w:rPr>
                <w:rFonts w:cs="Arial"/>
                <w:sz w:val="16"/>
                <w:szCs w:val="16"/>
              </w:rPr>
              <w:t xml:space="preserve">Synchem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</w:t>
            </w:r>
            <w:r w:rsidR="00617E56">
              <w:rPr>
                <w:rFonts w:cs="Arial"/>
                <w:sz w:val="16"/>
                <w:szCs w:val="16"/>
              </w:rPr>
              <w:t xml:space="preserve">nie będzie emitować do powietrza LVOC; stosowany będzie przerywacz ogniowy. </w:t>
            </w:r>
          </w:p>
        </w:tc>
      </w:tr>
      <w:tr w:rsidR="00E66A2D" w:rsidRPr="00787376" w:rsidTr="00E1541D">
        <w:trPr>
          <w:cantSplit/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A2D" w:rsidRPr="00787376" w:rsidRDefault="00864FF5" w:rsidP="00E1541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084" w:type="dxa"/>
            <w:tcBorders>
              <w:bottom w:val="single" w:sz="12" w:space="0" w:color="auto"/>
            </w:tcBorders>
            <w:vAlign w:val="center"/>
          </w:tcPr>
          <w:p w:rsidR="00E66A2D" w:rsidRPr="00816573" w:rsidRDefault="00E66A2D" w:rsidP="00E1541D">
            <w:pPr>
              <w:suppressAutoHyphens w:val="0"/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  <w:r w:rsidRPr="00816573">
              <w:rPr>
                <w:b/>
                <w:i/>
                <w:sz w:val="16"/>
                <w:szCs w:val="16"/>
              </w:rPr>
              <w:t>BAT dla ograniczenia zanieczyszczeń innych niż lotne związki organiczne</w:t>
            </w:r>
            <w:r>
              <w:rPr>
                <w:b/>
                <w:i/>
                <w:sz w:val="16"/>
                <w:szCs w:val="16"/>
              </w:rPr>
              <w:t>:</w:t>
            </w:r>
            <w:r w:rsidRPr="00816573">
              <w:rPr>
                <w:b/>
                <w:i/>
                <w:sz w:val="16"/>
                <w:szCs w:val="16"/>
              </w:rPr>
              <w:t xml:space="preserve"> </w:t>
            </w:r>
          </w:p>
          <w:p w:rsidR="00E66A2D" w:rsidRDefault="00617E56" w:rsidP="00864FF5">
            <w:pPr>
              <w:pStyle w:val="Akapitzlist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Pyły; </w:t>
            </w:r>
            <w:r w:rsidR="00E66A2D" w:rsidRPr="00816573">
              <w:rPr>
                <w:sz w:val="16"/>
                <w:szCs w:val="16"/>
              </w:rPr>
              <w:t>Cyklon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ograniczenie do 95%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Silna zależność od wielkości cząstek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Z reguły BAT stanowi powiązanie z elektrofiltrem lub filtrem tkaninowym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Elektrofiltr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5 – 15 mg/Nm3 99-99,9%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Silna zależność od właściwości cząstek Filtr tkaninowy</w:t>
            </w:r>
            <w:r>
              <w:rPr>
                <w:sz w:val="16"/>
                <w:szCs w:val="16"/>
              </w:rPr>
              <w:t xml:space="preserve">; </w:t>
            </w:r>
            <w:r w:rsidR="00E66A2D" w:rsidRPr="00816573">
              <w:rPr>
                <w:sz w:val="16"/>
                <w:szCs w:val="16"/>
              </w:rPr>
              <w:t>&lt; 5 mg/Nm3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Dwustopniowy filtr tkaninowy</w:t>
            </w:r>
            <w:r>
              <w:rPr>
                <w:sz w:val="16"/>
                <w:szCs w:val="16"/>
              </w:rPr>
              <w:t xml:space="preserve">; </w:t>
            </w:r>
            <w:r w:rsidR="00E66A2D" w:rsidRPr="00816573">
              <w:rPr>
                <w:sz w:val="16"/>
                <w:szCs w:val="16"/>
              </w:rPr>
              <w:t>~ 1 mg/Nm3</w:t>
            </w:r>
            <w:r>
              <w:rPr>
                <w:sz w:val="16"/>
                <w:szCs w:val="16"/>
              </w:rPr>
              <w:t xml:space="preserve">; </w:t>
            </w:r>
            <w:r w:rsidR="00E66A2D" w:rsidRPr="00816573">
              <w:rPr>
                <w:sz w:val="16"/>
                <w:szCs w:val="16"/>
              </w:rPr>
              <w:t xml:space="preserve"> Filtr ceramiczny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&lt; 1 mg/Nm3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Filtr absolutny &lt; 0,1 mg/Nm3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Filtr HEAF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Krople i aerozol ograniczenie do 99%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Demister</w:t>
            </w:r>
            <w:r>
              <w:rPr>
                <w:sz w:val="16"/>
                <w:szCs w:val="16"/>
              </w:rPr>
              <w:t>;</w:t>
            </w:r>
            <w:r w:rsidR="00E66A2D" w:rsidRPr="00816573">
              <w:rPr>
                <w:sz w:val="16"/>
                <w:szCs w:val="16"/>
              </w:rPr>
              <w:t xml:space="preserve"> Krople i aerozol ograniczenie do 99%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b/>
                <w:sz w:val="16"/>
                <w:szCs w:val="16"/>
              </w:rPr>
              <w:t>Substancje zapachowe</w:t>
            </w:r>
            <w:r w:rsidR="00617E56">
              <w:rPr>
                <w:b/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Adsorpcja 95– 99% dla substancji zapachowych i VOC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Biofiltr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Wskazane zastosowanie: 10000 – 200000 JZ/Nm3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b/>
                <w:sz w:val="16"/>
                <w:szCs w:val="16"/>
              </w:rPr>
              <w:t>SO2 i kwaśne gazy</w:t>
            </w:r>
            <w:r w:rsidR="00617E56">
              <w:rPr>
                <w:b/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Mokra metoda wapniakowa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graniczenie 90-97%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SO2 &lt; 50 mg/Nm3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Wskazane zastosowanie dla SO2 &lt; 1000 mg/Nm3 w gazach przed oczyszczeniem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stężenia podano na podstawie stężeń dopuszczonych w Austrii 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>Skruber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Metoda półsucha wtrysku sorbenta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Wskazane zastosowanie dla SO2 &lt; 1000 mg/m3 w gazach przed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b/>
                <w:sz w:val="16"/>
                <w:szCs w:val="16"/>
              </w:rPr>
              <w:t>Tlenki azotu</w:t>
            </w:r>
            <w:r w:rsidR="00617E56">
              <w:rPr>
                <w:b/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Selektywna niekatalityczna</w:t>
            </w:r>
            <w:r w:rsidR="00617E56">
              <w:rPr>
                <w:sz w:val="16"/>
                <w:szCs w:val="16"/>
              </w:rPr>
              <w:t xml:space="preserve"> lub s</w:t>
            </w:r>
            <w:r w:rsidRPr="00816573">
              <w:rPr>
                <w:sz w:val="16"/>
                <w:szCs w:val="16"/>
              </w:rPr>
              <w:t>elektywna katalityczna redukcja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Skuteczność może być wyższa jeżeli gaz zawiera wodór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b/>
                <w:sz w:val="16"/>
                <w:szCs w:val="16"/>
              </w:rPr>
              <w:t>Dioksyny</w:t>
            </w:r>
            <w:r w:rsidR="00617E56">
              <w:rPr>
                <w:b/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Metody procesowe plus adsorpcja z trzema warstwami katalizatora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&lt; 0,1 ng TEQ/Nm3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W miarę możliwości unikać tworzenia się dioksyn w procesie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b/>
                <w:sz w:val="16"/>
                <w:szCs w:val="16"/>
              </w:rPr>
              <w:t>Rtęć</w:t>
            </w:r>
            <w:r w:rsidR="00617E56">
              <w:rPr>
                <w:b/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Adsorpcja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0,05 mg/Nm3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Na podstawie pomiaru w spalarni odpadów w Austrii, filtr z węglem aktywnym</w:t>
            </w:r>
          </w:p>
          <w:p w:rsidR="00E66A2D" w:rsidRDefault="00E66A2D" w:rsidP="00864FF5">
            <w:pPr>
              <w:pStyle w:val="Akapitzlist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b/>
                <w:sz w:val="16"/>
                <w:szCs w:val="16"/>
              </w:rPr>
              <w:t>Amoniak i aminy</w:t>
            </w:r>
            <w:r w:rsidR="00617E56">
              <w:rPr>
                <w:b/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Skruber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&lt; 1-10 mg/Nm3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kwaśny skruber</w:t>
            </w:r>
          </w:p>
          <w:p w:rsidR="00E66A2D" w:rsidRPr="00816573" w:rsidRDefault="00E66A2D" w:rsidP="00864FF5">
            <w:pPr>
              <w:pStyle w:val="Akapitzlist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b/>
                <w:sz w:val="16"/>
                <w:szCs w:val="16"/>
              </w:rPr>
              <w:t>Siarkowodó</w:t>
            </w:r>
            <w:r w:rsidRPr="00816573">
              <w:rPr>
                <w:sz w:val="16"/>
                <w:szCs w:val="16"/>
              </w:rPr>
              <w:t>r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Adsorpcja (skruber alkaliczny)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1 – 5 mg/Nm3</w:t>
            </w:r>
            <w:r w:rsidR="00617E56">
              <w:rPr>
                <w:sz w:val="16"/>
                <w:szCs w:val="16"/>
              </w:rPr>
              <w:t>;</w:t>
            </w:r>
            <w:r w:rsidRPr="00816573">
              <w:rPr>
                <w:sz w:val="16"/>
                <w:szCs w:val="16"/>
              </w:rPr>
              <w:t xml:space="preserve"> </w:t>
            </w:r>
            <w:r w:rsidR="00617E56">
              <w:rPr>
                <w:sz w:val="16"/>
                <w:szCs w:val="16"/>
              </w:rPr>
              <w:t xml:space="preserve">99%; </w:t>
            </w:r>
            <w:r w:rsidRPr="00816573">
              <w:rPr>
                <w:sz w:val="16"/>
                <w:szCs w:val="16"/>
              </w:rPr>
              <w:t>absorpcja jako alternatywa adsorpcja w etanoloaminie i odzysk siarki</w:t>
            </w:r>
          </w:p>
        </w:tc>
        <w:tc>
          <w:tcPr>
            <w:tcW w:w="4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787376" w:rsidRDefault="00617E56" w:rsidP="00E1541D">
            <w:pPr>
              <w:rPr>
                <w:rFonts w:cs="Arial"/>
                <w:sz w:val="16"/>
                <w:szCs w:val="16"/>
              </w:rPr>
            </w:pPr>
            <w:r w:rsidRPr="00787376">
              <w:rPr>
                <w:rFonts w:cs="Arial"/>
                <w:sz w:val="16"/>
                <w:szCs w:val="16"/>
              </w:rPr>
              <w:t xml:space="preserve">Synchem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będzie stosować kombinację lub jedną z wymienionych technik w razie wystąpienia takiej konieczności.</w:t>
            </w:r>
          </w:p>
        </w:tc>
      </w:tr>
    </w:tbl>
    <w:p w:rsidR="00617E56" w:rsidRDefault="00617E56" w:rsidP="00617E56">
      <w:pPr>
        <w:pStyle w:val="Legenda"/>
      </w:pPr>
    </w:p>
    <w:p w:rsidR="00864FF5" w:rsidRDefault="00864FF5" w:rsidP="00864FF5">
      <w:pPr>
        <w:rPr>
          <w:lang w:eastAsia="pl-PL"/>
        </w:rPr>
      </w:pPr>
    </w:p>
    <w:p w:rsidR="00864FF5" w:rsidRPr="00864FF5" w:rsidRDefault="00864FF5" w:rsidP="00864FF5">
      <w:pPr>
        <w:rPr>
          <w:lang w:eastAsia="pl-PL"/>
        </w:rPr>
      </w:pPr>
    </w:p>
    <w:p w:rsidR="00617E56" w:rsidRDefault="00617E56" w:rsidP="00617E56">
      <w:pPr>
        <w:pStyle w:val="Legenda"/>
      </w:pPr>
    </w:p>
    <w:p w:rsidR="00617E56" w:rsidRPr="00816573" w:rsidRDefault="00617E56" w:rsidP="00617E56">
      <w:pPr>
        <w:pStyle w:val="Legenda"/>
      </w:pPr>
      <w:r>
        <w:lastRenderedPageBreak/>
        <w:t xml:space="preserve">Kontynuacja Tabeli 3. </w:t>
      </w:r>
      <w:r w:rsidRPr="00816573">
        <w:rPr>
          <w:rFonts w:cs="Arial"/>
          <w:b w:val="0"/>
        </w:rPr>
        <w:t xml:space="preserve">Spełnianie wymogów BAT określonych w dokumencie referencyjnym </w:t>
      </w:r>
      <w:r w:rsidRPr="00816573">
        <w:rPr>
          <w:rFonts w:cs="Arial"/>
          <w:b w:val="0"/>
          <w:i/>
        </w:rPr>
        <w:t xml:space="preserve">Large Volume Organic Chemical Industry - Reference Document on Best Available Techniques </w:t>
      </w:r>
    </w:p>
    <w:tbl>
      <w:tblPr>
        <w:tblW w:w="13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9084"/>
        <w:gridCol w:w="4153"/>
      </w:tblGrid>
      <w:tr w:rsidR="00617E56" w:rsidRPr="00787376" w:rsidTr="00E1541D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7E56" w:rsidRPr="00787376" w:rsidRDefault="00617E56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9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7E56" w:rsidRPr="00787376" w:rsidRDefault="00617E56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</w:t>
            </w:r>
          </w:p>
        </w:tc>
        <w:tc>
          <w:tcPr>
            <w:tcW w:w="41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7E56" w:rsidRPr="00787376" w:rsidRDefault="00617E56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</w:t>
            </w:r>
          </w:p>
        </w:tc>
      </w:tr>
      <w:tr w:rsidR="00864FF5" w:rsidRPr="00787376" w:rsidTr="00E1541D">
        <w:trPr>
          <w:cantSplit/>
          <w:jc w:val="center"/>
        </w:trPr>
        <w:tc>
          <w:tcPr>
            <w:tcW w:w="13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FF5" w:rsidRPr="00787376" w:rsidRDefault="00864FF5" w:rsidP="00864FF5">
            <w:pPr>
              <w:jc w:val="center"/>
              <w:rPr>
                <w:rFonts w:cs="Arial"/>
                <w:sz w:val="16"/>
                <w:szCs w:val="16"/>
              </w:rPr>
            </w:pPr>
            <w:r w:rsidRPr="00FF51FD">
              <w:rPr>
                <w:b/>
                <w:i/>
                <w:sz w:val="16"/>
                <w:szCs w:val="16"/>
              </w:rPr>
              <w:t>Zapobieganie i ograniczanie emisji zanieczyszczeń do wody</w:t>
            </w:r>
          </w:p>
        </w:tc>
      </w:tr>
      <w:tr w:rsidR="00617E56" w:rsidRPr="00787376" w:rsidTr="00E1541D">
        <w:trPr>
          <w:cantSplit/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17E56" w:rsidRPr="00787376" w:rsidRDefault="00864FF5" w:rsidP="00E1541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084" w:type="dxa"/>
            <w:tcBorders>
              <w:bottom w:val="single" w:sz="12" w:space="0" w:color="auto"/>
            </w:tcBorders>
            <w:vAlign w:val="center"/>
          </w:tcPr>
          <w:p w:rsidR="00617E56" w:rsidRDefault="00617E56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BAT dla zapobiegania i ograniczania emisji zanieczyszczeń do wody jest jedną z niżej podanych technik lub kombinacją kilku z nich: </w:t>
            </w:r>
          </w:p>
          <w:p w:rsidR="00617E56" w:rsidRPr="00816573" w:rsidRDefault="00617E56" w:rsidP="00864FF5">
            <w:pPr>
              <w:pStyle w:val="Akapitzlist"/>
              <w:numPr>
                <w:ilvl w:val="0"/>
                <w:numId w:val="38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sz w:val="16"/>
                <w:szCs w:val="16"/>
              </w:rPr>
              <w:t xml:space="preserve">Zidentyfikowanie wszystkich źródeł emisji zanieczyszczeń do wody i scharakteryzowanie ich jakości, ilości i częstotliwości </w:t>
            </w:r>
          </w:p>
          <w:p w:rsidR="00617E56" w:rsidRPr="00816573" w:rsidRDefault="00617E56" w:rsidP="00864FF5">
            <w:pPr>
              <w:pStyle w:val="Akapitzlist"/>
              <w:numPr>
                <w:ilvl w:val="0"/>
                <w:numId w:val="38"/>
              </w:numPr>
              <w:suppressAutoHyphens w:val="0"/>
              <w:autoSpaceDE w:val="0"/>
              <w:autoSpaceDN w:val="0"/>
              <w:adjustRightInd w:val="0"/>
              <w:ind w:left="330"/>
              <w:rPr>
                <w:sz w:val="16"/>
                <w:szCs w:val="16"/>
              </w:rPr>
            </w:pPr>
            <w:r w:rsidRPr="00816573">
              <w:rPr>
                <w:sz w:val="16"/>
                <w:szCs w:val="16"/>
              </w:rPr>
              <w:t xml:space="preserve">Ograniczenie zużycia wody w procesie poprzez: </w:t>
            </w:r>
          </w:p>
          <w:p w:rsidR="00617E56" w:rsidRDefault="00617E56" w:rsidP="00864FF5">
            <w:pPr>
              <w:suppressAutoHyphens w:val="0"/>
              <w:autoSpaceDE w:val="0"/>
              <w:autoSpaceDN w:val="0"/>
              <w:adjustRightInd w:val="0"/>
              <w:ind w:left="1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787376">
              <w:rPr>
                <w:sz w:val="16"/>
                <w:szCs w:val="16"/>
              </w:rPr>
              <w:t xml:space="preserve">1. Bezwodne techniki oczyszczania i tworzenia próżni </w:t>
            </w:r>
          </w:p>
          <w:p w:rsidR="00617E56" w:rsidRDefault="00617E56" w:rsidP="00864FF5">
            <w:pPr>
              <w:suppressAutoHyphens w:val="0"/>
              <w:autoSpaceDE w:val="0"/>
              <w:autoSpaceDN w:val="0"/>
              <w:adjustRightInd w:val="0"/>
              <w:ind w:left="1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787376">
              <w:rPr>
                <w:sz w:val="16"/>
                <w:szCs w:val="16"/>
              </w:rPr>
              <w:t xml:space="preserve">2. Systemy oczyszczania raczej przeciwprądowe niż współprądowe </w:t>
            </w:r>
          </w:p>
          <w:p w:rsidR="00617E56" w:rsidRDefault="00617E56" w:rsidP="00864FF5">
            <w:pPr>
              <w:suppressAutoHyphens w:val="0"/>
              <w:autoSpaceDE w:val="0"/>
              <w:autoSpaceDN w:val="0"/>
              <w:adjustRightInd w:val="0"/>
              <w:ind w:left="1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787376">
              <w:rPr>
                <w:sz w:val="16"/>
                <w:szCs w:val="16"/>
              </w:rPr>
              <w:t xml:space="preserve">3. Stosowanie rozpylaczy wody a nie strumieni wody </w:t>
            </w:r>
          </w:p>
          <w:p w:rsidR="00617E56" w:rsidRDefault="00617E56" w:rsidP="00864FF5">
            <w:pPr>
              <w:suppressAutoHyphens w:val="0"/>
              <w:autoSpaceDE w:val="0"/>
              <w:autoSpaceDN w:val="0"/>
              <w:adjustRightInd w:val="0"/>
              <w:ind w:left="1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787376">
              <w:rPr>
                <w:sz w:val="16"/>
                <w:szCs w:val="16"/>
              </w:rPr>
              <w:t xml:space="preserve">4. Zamknięty obieg wody chłodzącej </w:t>
            </w:r>
          </w:p>
          <w:p w:rsidR="00617E56" w:rsidRDefault="00617E56" w:rsidP="00864FF5">
            <w:pPr>
              <w:suppressAutoHyphens w:val="0"/>
              <w:autoSpaceDE w:val="0"/>
              <w:autoSpaceDN w:val="0"/>
              <w:adjustRightInd w:val="0"/>
              <w:ind w:left="1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787376">
              <w:rPr>
                <w:sz w:val="16"/>
                <w:szCs w:val="16"/>
              </w:rPr>
              <w:t xml:space="preserve">5. Zadaszenie minimalizujące ingerencje deszczówki (zgodnie z BHP) </w:t>
            </w:r>
          </w:p>
          <w:p w:rsidR="00617E56" w:rsidRDefault="00617E56" w:rsidP="00864FF5">
            <w:pPr>
              <w:suppressAutoHyphens w:val="0"/>
              <w:autoSpaceDE w:val="0"/>
              <w:autoSpaceDN w:val="0"/>
              <w:adjustRightInd w:val="0"/>
              <w:ind w:left="1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787376">
              <w:rPr>
                <w:sz w:val="16"/>
                <w:szCs w:val="16"/>
              </w:rPr>
              <w:t xml:space="preserve">6. Narzędzia zarządzania takie jak maksymalne zużycie wody, przejrzysty kosztorys zużycia wody </w:t>
            </w:r>
          </w:p>
          <w:p w:rsidR="00617E56" w:rsidRPr="00787376" w:rsidRDefault="00617E56" w:rsidP="00864FF5">
            <w:pPr>
              <w:suppressAutoHyphens w:val="0"/>
              <w:autoSpaceDE w:val="0"/>
              <w:autoSpaceDN w:val="0"/>
              <w:adjustRightInd w:val="0"/>
              <w:ind w:left="1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787376">
              <w:rPr>
                <w:sz w:val="16"/>
                <w:szCs w:val="16"/>
              </w:rPr>
              <w:t xml:space="preserve">7. Mierniki zużycia wody w celu zidentyfikowania miejsc największego zużycia </w:t>
            </w:r>
          </w:p>
        </w:tc>
        <w:tc>
          <w:tcPr>
            <w:tcW w:w="4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17E56" w:rsidRPr="00787376" w:rsidRDefault="00864FF5" w:rsidP="00E1541D">
            <w:pPr>
              <w:rPr>
                <w:rFonts w:cs="Arial"/>
                <w:sz w:val="16"/>
                <w:szCs w:val="16"/>
              </w:rPr>
            </w:pPr>
            <w:r w:rsidRPr="00787376">
              <w:rPr>
                <w:rFonts w:cs="Arial"/>
                <w:sz w:val="16"/>
                <w:szCs w:val="16"/>
              </w:rPr>
              <w:t xml:space="preserve">Synchem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będzie stosować kombinację lub jedną z wymienionych technik w celu zapobiegania i ograniczania emisji zanieczyszczeń do wody.</w:t>
            </w:r>
          </w:p>
        </w:tc>
      </w:tr>
      <w:tr w:rsidR="00864FF5" w:rsidRPr="00787376" w:rsidTr="00E1541D">
        <w:trPr>
          <w:cantSplit/>
          <w:jc w:val="center"/>
        </w:trPr>
        <w:tc>
          <w:tcPr>
            <w:tcW w:w="13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FF5" w:rsidRPr="00787376" w:rsidRDefault="00864FF5" w:rsidP="00864FF5">
            <w:pPr>
              <w:jc w:val="center"/>
              <w:rPr>
                <w:rFonts w:cs="Arial"/>
                <w:sz w:val="16"/>
                <w:szCs w:val="16"/>
              </w:rPr>
            </w:pPr>
            <w:r w:rsidRPr="00FF51FD">
              <w:rPr>
                <w:b/>
                <w:i/>
                <w:sz w:val="16"/>
                <w:szCs w:val="16"/>
              </w:rPr>
              <w:t>Zapobieganie i minimalizowanie odpadów</w:t>
            </w:r>
          </w:p>
        </w:tc>
      </w:tr>
      <w:tr w:rsidR="00617E56" w:rsidRPr="00787376" w:rsidTr="00E1541D">
        <w:trPr>
          <w:cantSplit/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17E56" w:rsidRPr="00787376" w:rsidRDefault="00864FF5" w:rsidP="00E1541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84" w:type="dxa"/>
            <w:tcBorders>
              <w:bottom w:val="single" w:sz="12" w:space="0" w:color="auto"/>
            </w:tcBorders>
            <w:vAlign w:val="center"/>
          </w:tcPr>
          <w:p w:rsidR="00617E56" w:rsidRDefault="00617E56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BAT w celu zapobiegania i minimalizowania tworzenia się osadów i odpadów: </w:t>
            </w:r>
          </w:p>
          <w:p w:rsidR="00617E56" w:rsidRDefault="00617E56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1. Zapobieganie tworzeniu się odpadów u źródła </w:t>
            </w:r>
          </w:p>
          <w:p w:rsidR="00617E56" w:rsidRDefault="00617E56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 xml:space="preserve">2. Ograniczenie odpadów, których powstawania nie da się uniknąć </w:t>
            </w:r>
          </w:p>
          <w:p w:rsidR="00617E56" w:rsidRPr="00FF51FD" w:rsidRDefault="00617E56" w:rsidP="00E1541D">
            <w:pPr>
              <w:suppressAutoHyphens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87376">
              <w:rPr>
                <w:sz w:val="16"/>
                <w:szCs w:val="16"/>
              </w:rPr>
              <w:t>3. Zwiększenie recyklingu odpadów</w:t>
            </w:r>
          </w:p>
        </w:tc>
        <w:tc>
          <w:tcPr>
            <w:tcW w:w="4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17E56" w:rsidRPr="00787376" w:rsidRDefault="00864FF5" w:rsidP="00864FF5">
            <w:pPr>
              <w:rPr>
                <w:rFonts w:cs="Arial"/>
                <w:sz w:val="16"/>
                <w:szCs w:val="16"/>
              </w:rPr>
            </w:pPr>
            <w:r w:rsidRPr="00787376">
              <w:rPr>
                <w:rFonts w:cs="Arial"/>
                <w:sz w:val="16"/>
                <w:szCs w:val="16"/>
              </w:rPr>
              <w:t xml:space="preserve">Synchem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będzie stosować wymienione techniki.</w:t>
            </w:r>
          </w:p>
        </w:tc>
      </w:tr>
      <w:tr w:rsidR="00E66A2D" w:rsidRPr="00FF51FD" w:rsidTr="00E1541D">
        <w:trPr>
          <w:cantSplit/>
          <w:jc w:val="center"/>
        </w:trPr>
        <w:tc>
          <w:tcPr>
            <w:tcW w:w="13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A2D" w:rsidRPr="00FF51FD" w:rsidRDefault="00E66A2D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FF51FD">
              <w:rPr>
                <w:rFonts w:cs="Arial"/>
                <w:b/>
                <w:sz w:val="16"/>
                <w:szCs w:val="16"/>
              </w:rPr>
              <w:t xml:space="preserve">Magazynowanie, manipulowanie, przesyłanie </w:t>
            </w:r>
          </w:p>
        </w:tc>
      </w:tr>
      <w:tr w:rsidR="00E66A2D" w:rsidRPr="00FF51FD" w:rsidTr="00E1541D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A2D" w:rsidRPr="00FF51FD" w:rsidRDefault="00864FF5" w:rsidP="00E1541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84" w:type="dxa"/>
            <w:tcBorders>
              <w:top w:val="single" w:sz="12" w:space="0" w:color="auto"/>
            </w:tcBorders>
            <w:vAlign w:val="center"/>
          </w:tcPr>
          <w:p w:rsidR="00864FF5" w:rsidRDefault="00E66A2D" w:rsidP="00E1541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  <w:r w:rsidRPr="00FF51FD">
              <w:rPr>
                <w:sz w:val="16"/>
                <w:szCs w:val="16"/>
              </w:rPr>
              <w:t>AT dla operacji magazynowania, manipulowania, przesyłani</w:t>
            </w:r>
            <w:r>
              <w:rPr>
                <w:sz w:val="16"/>
                <w:szCs w:val="16"/>
              </w:rPr>
              <w:t>a obejmuje następujące techniki:</w:t>
            </w:r>
            <w:r w:rsidRPr="00FF51FD">
              <w:rPr>
                <w:sz w:val="16"/>
                <w:szCs w:val="16"/>
              </w:rPr>
              <w:t xml:space="preserve">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1.Zbiorniki z dachem pływającym z drugim uszczelnieniem (za wyjątkiem bardzo niebezpiecznych substancji).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2.Zbiorniki z dachem stałym z wewnętrzną pływającą pokrywą z uszczelnieniem obwodowym (dla bardzo lotnych cieczy),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3.Zbiorniki z dachem stałym z wewnętrzną poduszką gazu obojętnego (np. kiedy jest to konieczne z powodu bezpieczeństwa - magazyny ciśnieniowe dla bardzo niebezpiecznych lub zapachowych substancji)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4.Zbiorniki magazynowe połączone ze sobą systemem odpowietrzeń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5.Obniżanie temperatury magazynowania (chociaż może to mieć wpływ na lepkość i utwardzenie substancji)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6.Oprzyrządowanie i procedury zapobiegania przelaniu zbiornika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7.Szczelny zewnętrzny zbiornik o pojemności 110% największego zbiornika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8.Odzysk lotnych związków organicznych (VOC) z wydechów (kondensacja, absorpcja, adsorpcja) przed spaleniem w piecach energetycznych, spalarniach lub pochodniach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9. Ciągłe monitorowanie poziomu cieczy w zbiornikach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10.Króćce do napełniania zbiorników powinny sięgać poniżej poziomu lustra cieczy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11.Napełnianie zbiorników od dołu dla unikania rozbryzgu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12.Ramię załadowcze z czujnikiem wykrywającym niewłaściwą pozycje </w:t>
            </w:r>
          </w:p>
          <w:p w:rsidR="00E66A2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 xml:space="preserve">13.Samouszczelniające połączenia węży </w:t>
            </w:r>
          </w:p>
          <w:p w:rsidR="00E66A2D" w:rsidRPr="00FF51FD" w:rsidRDefault="00E66A2D" w:rsidP="00E1541D">
            <w:pPr>
              <w:rPr>
                <w:sz w:val="16"/>
                <w:szCs w:val="16"/>
              </w:rPr>
            </w:pPr>
            <w:r w:rsidRPr="00FF51FD">
              <w:rPr>
                <w:sz w:val="16"/>
                <w:szCs w:val="16"/>
              </w:rPr>
              <w:t>14.Zapory i systemy zabezpieczeń przed przypadkowymi zdarzeniami przy przeładunkach spowodowanymi ruchem pojazdów</w:t>
            </w:r>
          </w:p>
        </w:tc>
        <w:tc>
          <w:tcPr>
            <w:tcW w:w="415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A2D" w:rsidRPr="00FF51FD" w:rsidRDefault="00864FF5" w:rsidP="00864FF5">
            <w:pPr>
              <w:rPr>
                <w:rFonts w:cs="Arial"/>
                <w:sz w:val="16"/>
                <w:szCs w:val="16"/>
              </w:rPr>
            </w:pPr>
            <w:r w:rsidRPr="00787376">
              <w:rPr>
                <w:rFonts w:cs="Arial"/>
                <w:sz w:val="16"/>
                <w:szCs w:val="16"/>
              </w:rPr>
              <w:t xml:space="preserve">Synchem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będzie stosować wymienione techniki magazynowania, manipulowania i przesyłania. </w:t>
            </w:r>
          </w:p>
        </w:tc>
      </w:tr>
    </w:tbl>
    <w:p w:rsidR="00864FF5" w:rsidRDefault="00864FF5" w:rsidP="00E66A2D">
      <w:pPr>
        <w:tabs>
          <w:tab w:val="left" w:pos="2700"/>
        </w:tabs>
      </w:pPr>
    </w:p>
    <w:p w:rsidR="00864FF5" w:rsidRDefault="00864FF5" w:rsidP="00E66A2D">
      <w:pPr>
        <w:tabs>
          <w:tab w:val="left" w:pos="2700"/>
        </w:tabs>
      </w:pPr>
    </w:p>
    <w:p w:rsidR="00864FF5" w:rsidRDefault="00864FF5" w:rsidP="00E66A2D">
      <w:pPr>
        <w:tabs>
          <w:tab w:val="left" w:pos="2700"/>
        </w:tabs>
      </w:pPr>
    </w:p>
    <w:p w:rsidR="00864FF5" w:rsidRDefault="00864FF5" w:rsidP="00864FF5"/>
    <w:p w:rsidR="00864FF5" w:rsidRPr="00864FF5" w:rsidRDefault="00864FF5" w:rsidP="00864FF5">
      <w:pPr>
        <w:pStyle w:val="Legenda"/>
        <w:rPr>
          <w:lang w:val="en-US"/>
        </w:rPr>
      </w:pPr>
      <w:r>
        <w:lastRenderedPageBreak/>
        <w:t xml:space="preserve">Kontynuacja Tabeli 3. </w:t>
      </w:r>
      <w:r w:rsidRPr="00816573">
        <w:rPr>
          <w:rFonts w:cs="Arial"/>
          <w:b w:val="0"/>
        </w:rPr>
        <w:t xml:space="preserve">Spełnianie wymogów </w:t>
      </w:r>
      <w:r w:rsidRPr="00864FF5">
        <w:rPr>
          <w:rFonts w:cs="Arial"/>
          <w:b w:val="0"/>
          <w:lang w:val="en-US"/>
        </w:rPr>
        <w:t xml:space="preserve">BAT określonych w dokumencie referencyjnym </w:t>
      </w:r>
      <w:r w:rsidRPr="00864FF5">
        <w:rPr>
          <w:rFonts w:cs="Arial"/>
          <w:b w:val="0"/>
          <w:i/>
          <w:lang w:val="en-US"/>
        </w:rPr>
        <w:t xml:space="preserve">Large Volume Organic Chemical Industry - Reference Document on Best Available Techniques </w:t>
      </w:r>
    </w:p>
    <w:tbl>
      <w:tblPr>
        <w:tblW w:w="13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9084"/>
        <w:gridCol w:w="4153"/>
      </w:tblGrid>
      <w:tr w:rsidR="00864FF5" w:rsidRPr="00787376" w:rsidTr="00E1541D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FF5" w:rsidRPr="00787376" w:rsidRDefault="00864FF5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9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FF5" w:rsidRPr="00787376" w:rsidRDefault="00864FF5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</w:t>
            </w:r>
          </w:p>
        </w:tc>
        <w:tc>
          <w:tcPr>
            <w:tcW w:w="41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FF5" w:rsidRPr="00787376" w:rsidRDefault="00864FF5" w:rsidP="00E1541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</w:t>
            </w:r>
          </w:p>
        </w:tc>
      </w:tr>
      <w:tr w:rsidR="00864FF5" w:rsidRPr="00934DB6" w:rsidTr="00E1541D">
        <w:trPr>
          <w:cantSplit/>
          <w:jc w:val="center"/>
        </w:trPr>
        <w:tc>
          <w:tcPr>
            <w:tcW w:w="13777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64FF5" w:rsidRPr="00934DB6" w:rsidRDefault="00864FF5" w:rsidP="00864FF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Ograniczanie energii</w:t>
            </w:r>
          </w:p>
        </w:tc>
      </w:tr>
      <w:tr w:rsidR="00864FF5" w:rsidRPr="00934DB6" w:rsidTr="00E1541D">
        <w:trPr>
          <w:cantSplit/>
          <w:jc w:val="center"/>
        </w:trPr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64FF5" w:rsidRPr="00934DB6" w:rsidRDefault="00864FF5" w:rsidP="00864FF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84" w:type="dxa"/>
            <w:tcBorders>
              <w:bottom w:val="single" w:sz="12" w:space="0" w:color="auto"/>
            </w:tcBorders>
            <w:vAlign w:val="center"/>
          </w:tcPr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BAT ograniczenia energochłonności procesu jest jedną z niżej podanych technik lub kombinacją kilku z nich: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1. Optymalizacja strat energii (np. poprzez izolację cieplną instalacji)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2. Zastosowanie systemów księgowania, które ściśle przypisują koszty zużycia energii każdemu elementowi instalacji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3. Częste przeglądy zużycia energii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4. Optymalne połączenia międzyoperacyjne strumieni cieplnych ( gdzie jest to możliwe również poza instalacją) poprzez połączenie miejsc tworzenia ciepła i utraty ciepła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5. Minimalizacja systemów chłodzenia </w:t>
            </w:r>
          </w:p>
          <w:p w:rsidR="00864FF5" w:rsidRPr="00FF51FD" w:rsidRDefault="00864FF5" w:rsidP="00864FF5">
            <w:pPr>
              <w:rPr>
                <w:rFonts w:cs="Arial"/>
                <w:sz w:val="10"/>
                <w:szCs w:val="16"/>
              </w:rPr>
            </w:pPr>
            <w:r w:rsidRPr="00FF51FD">
              <w:rPr>
                <w:sz w:val="16"/>
              </w:rPr>
              <w:t>6. Zaadoptowanie systemu połączonego ciepła i mocy (CHP) tam gdzie jest to ekonomicznie i technicznie wykonalne</w:t>
            </w:r>
          </w:p>
        </w:tc>
        <w:tc>
          <w:tcPr>
            <w:tcW w:w="4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64FF5" w:rsidRPr="00FF51FD" w:rsidRDefault="00864FF5" w:rsidP="00864FF5">
            <w:pPr>
              <w:rPr>
                <w:rFonts w:cs="Arial"/>
                <w:sz w:val="16"/>
                <w:szCs w:val="16"/>
              </w:rPr>
            </w:pPr>
            <w:r w:rsidRPr="00787376">
              <w:rPr>
                <w:rFonts w:cs="Arial"/>
                <w:sz w:val="16"/>
                <w:szCs w:val="16"/>
              </w:rPr>
              <w:t xml:space="preserve">Synchem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będzie stosować kombinację lub jedną z wymienionych technik w celu ograniczania energii.</w:t>
            </w:r>
          </w:p>
        </w:tc>
      </w:tr>
      <w:tr w:rsidR="00864FF5" w:rsidRPr="00E004DD" w:rsidTr="00E1541D">
        <w:trPr>
          <w:cantSplit/>
          <w:jc w:val="center"/>
        </w:trPr>
        <w:tc>
          <w:tcPr>
            <w:tcW w:w="13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FF5" w:rsidRPr="00E004DD" w:rsidRDefault="00864FF5" w:rsidP="00864FF5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Ograniczanie hałasu </w:t>
            </w:r>
          </w:p>
        </w:tc>
      </w:tr>
      <w:tr w:rsidR="00864FF5" w:rsidRPr="00934DB6" w:rsidTr="00E1541D">
        <w:trPr>
          <w:cantSplit/>
          <w:jc w:val="center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64FF5" w:rsidRPr="00934DB6" w:rsidRDefault="00864FF5" w:rsidP="00864FF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084" w:type="dxa"/>
            <w:tcBorders>
              <w:top w:val="single" w:sz="12" w:space="0" w:color="auto"/>
            </w:tcBorders>
            <w:vAlign w:val="center"/>
          </w:tcPr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BAT w celu zapobiegania i minimalizacji hałasu i wibracji jest jedną z niżej podanych technik lub kombinacją kilku z nich: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1. Na etapie projektowania należy uwzględnić bliskość potencjalnych receptorów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2. Wybór urządzeń o niskim poziomie hałasu i wibracji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>3. Anty-wibracyjny montaż sprzętu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4. Odłączenie źródeł wibracji </w:t>
            </w:r>
          </w:p>
          <w:p w:rsidR="00864FF5" w:rsidRDefault="00864FF5" w:rsidP="00864FF5">
            <w:pPr>
              <w:rPr>
                <w:sz w:val="16"/>
              </w:rPr>
            </w:pPr>
            <w:r w:rsidRPr="00FF51FD">
              <w:rPr>
                <w:sz w:val="16"/>
              </w:rPr>
              <w:t xml:space="preserve">5. Stosowanie pochłaniaczy dźwięku i wykonanie obudowy źródeł dźwięku </w:t>
            </w:r>
          </w:p>
          <w:p w:rsidR="00864FF5" w:rsidRDefault="00864FF5" w:rsidP="00864FF5">
            <w:pPr>
              <w:rPr>
                <w:rFonts w:cs="Arial"/>
                <w:sz w:val="16"/>
                <w:szCs w:val="16"/>
              </w:rPr>
            </w:pPr>
            <w:r w:rsidRPr="00FF51FD">
              <w:rPr>
                <w:sz w:val="16"/>
              </w:rPr>
              <w:t>6. Regularne sprawdzanie poziomu hałasu i wibracji</w:t>
            </w:r>
          </w:p>
        </w:tc>
        <w:tc>
          <w:tcPr>
            <w:tcW w:w="415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64FF5" w:rsidRPr="00934DB6" w:rsidRDefault="00864FF5" w:rsidP="00864FF5">
            <w:pPr>
              <w:rPr>
                <w:rFonts w:cs="Arial"/>
                <w:sz w:val="16"/>
                <w:szCs w:val="16"/>
              </w:rPr>
            </w:pPr>
            <w:r w:rsidRPr="00787376">
              <w:rPr>
                <w:rFonts w:cs="Arial"/>
                <w:sz w:val="16"/>
                <w:szCs w:val="16"/>
              </w:rPr>
              <w:t xml:space="preserve">Synchem </w:t>
            </w:r>
            <w:r>
              <w:rPr>
                <w:rFonts w:cs="Arial"/>
                <w:sz w:val="16"/>
                <w:szCs w:val="16"/>
              </w:rPr>
              <w:t xml:space="preserve">Sp. z o. o. </w:t>
            </w:r>
            <w:r w:rsidRPr="00787376">
              <w:rPr>
                <w:rFonts w:cs="Arial"/>
                <w:sz w:val="16"/>
                <w:szCs w:val="16"/>
              </w:rPr>
              <w:t>w zakładzie produkcji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87376">
              <w:rPr>
                <w:rFonts w:cs="Arial"/>
                <w:sz w:val="16"/>
                <w:szCs w:val="16"/>
              </w:rPr>
              <w:t>estrów</w:t>
            </w:r>
            <w:r>
              <w:rPr>
                <w:rFonts w:cs="Arial"/>
                <w:sz w:val="16"/>
                <w:szCs w:val="16"/>
              </w:rPr>
              <w:t xml:space="preserve"> metylowych będzie stosować kombinację lub jedną z wymienionych technik w celu ograniczania hałasu.</w:t>
            </w:r>
          </w:p>
        </w:tc>
      </w:tr>
    </w:tbl>
    <w:p w:rsidR="00864FF5" w:rsidRDefault="00864FF5" w:rsidP="00864FF5"/>
    <w:p w:rsidR="00E66A2D" w:rsidRPr="00864FF5" w:rsidRDefault="00E56AE4" w:rsidP="00E56AE4">
      <w:pPr>
        <w:sectPr w:rsidR="00E66A2D" w:rsidRPr="00864FF5" w:rsidSect="007E6E8F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032141">
        <w:rPr>
          <w:sz w:val="16"/>
          <w:szCs w:val="16"/>
        </w:rPr>
        <w:tab/>
      </w:r>
    </w:p>
    <w:p w:rsidR="00E56AE4" w:rsidRPr="00DF25D2" w:rsidRDefault="00E56AE4" w:rsidP="00E56AE4">
      <w:pPr>
        <w:pStyle w:val="Akapitzlist"/>
        <w:spacing w:before="120" w:after="120"/>
        <w:ind w:left="0"/>
        <w:rPr>
          <w:b/>
        </w:rPr>
      </w:pPr>
      <w:r w:rsidRPr="00DF25D2">
        <w:rPr>
          <w:b/>
        </w:rPr>
        <w:lastRenderedPageBreak/>
        <w:t>16. Przedsta</w:t>
      </w:r>
      <w:r>
        <w:rPr>
          <w:b/>
        </w:rPr>
        <w:t>wić zaktualizowane streszczenie</w:t>
      </w:r>
      <w:r w:rsidRPr="00DF25D2">
        <w:rPr>
          <w:b/>
        </w:rPr>
        <w:t>.</w:t>
      </w:r>
    </w:p>
    <w:p w:rsidR="00E56AE4" w:rsidRDefault="00E56AE4" w:rsidP="00E56AE4">
      <w:pPr>
        <w:pStyle w:val="Akapitzlist"/>
        <w:spacing w:before="120" w:after="120"/>
        <w:ind w:left="0"/>
        <w:rPr>
          <w:rFonts w:cs="Arial"/>
          <w:szCs w:val="22"/>
        </w:rPr>
      </w:pPr>
    </w:p>
    <w:p w:rsidR="00E56AE4" w:rsidRPr="00B82C65" w:rsidRDefault="00E56AE4" w:rsidP="00E56AE4">
      <w:pPr>
        <w:pStyle w:val="Akapitzlist"/>
        <w:spacing w:before="120" w:after="120"/>
        <w:ind w:left="0" w:firstLine="708"/>
        <w:rPr>
          <w:rFonts w:cs="Arial"/>
          <w:szCs w:val="22"/>
        </w:rPr>
      </w:pPr>
      <w:r>
        <w:rPr>
          <w:rFonts w:cs="Arial"/>
          <w:szCs w:val="22"/>
        </w:rPr>
        <w:t xml:space="preserve">Zaktualizowane streszczenie zamieszczono w </w:t>
      </w:r>
      <w:r w:rsidRPr="00B82C65">
        <w:rPr>
          <w:rFonts w:cs="Arial"/>
          <w:szCs w:val="22"/>
        </w:rPr>
        <w:t>załącznik</w:t>
      </w:r>
      <w:r>
        <w:rPr>
          <w:rFonts w:cs="Arial"/>
          <w:szCs w:val="22"/>
        </w:rPr>
        <w:t>u</w:t>
      </w:r>
      <w:r w:rsidRPr="00B82C65">
        <w:rPr>
          <w:rFonts w:cs="Arial"/>
          <w:szCs w:val="22"/>
        </w:rPr>
        <w:t xml:space="preserve"> 4.</w:t>
      </w:r>
    </w:p>
    <w:p w:rsidR="00E56AE4" w:rsidRDefault="00E56AE4" w:rsidP="00E56AE4">
      <w:pPr>
        <w:ind w:firstLine="709"/>
      </w:pPr>
    </w:p>
    <w:p w:rsidR="00E56AE4" w:rsidRPr="00032141" w:rsidRDefault="00E56AE4" w:rsidP="00D23550">
      <w:pPr>
        <w:jc w:val="right"/>
      </w:pPr>
      <w:r w:rsidRPr="00032141">
        <w:t>……………………………………</w:t>
      </w:r>
    </w:p>
    <w:p w:rsidR="00E56AE4" w:rsidRDefault="00E56AE4" w:rsidP="00E56AE4">
      <w:pPr>
        <w:ind w:left="7080" w:firstLine="708"/>
        <w:jc w:val="center"/>
        <w:rPr>
          <w:sz w:val="16"/>
          <w:szCs w:val="16"/>
        </w:rPr>
      </w:pPr>
      <w:r>
        <w:rPr>
          <w:sz w:val="16"/>
          <w:szCs w:val="16"/>
        </w:rPr>
        <w:t>podpis</w:t>
      </w:r>
    </w:p>
    <w:p w:rsidR="00E56AE4" w:rsidRPr="00E56AE4" w:rsidRDefault="00E56AE4" w:rsidP="00E56AE4">
      <w:pPr>
        <w:rPr>
          <w:rFonts w:cs="Arial"/>
          <w:b/>
          <w:szCs w:val="22"/>
        </w:rPr>
      </w:pPr>
      <w:r w:rsidRPr="00E56AE4">
        <w:rPr>
          <w:rFonts w:cs="Arial"/>
          <w:b/>
          <w:szCs w:val="22"/>
        </w:rPr>
        <w:t>Załączniki:</w:t>
      </w:r>
    </w:p>
    <w:p w:rsidR="00E56AE4" w:rsidRPr="0041102B" w:rsidRDefault="00E56AE4" w:rsidP="00E56AE4">
      <w:pPr>
        <w:spacing w:before="60" w:after="60"/>
        <w:jc w:val="left"/>
        <w:rPr>
          <w:rFonts w:cs="Arial"/>
        </w:rPr>
      </w:pPr>
      <w:r w:rsidRPr="0041102B">
        <w:rPr>
          <w:rFonts w:cs="Arial"/>
          <w:szCs w:val="22"/>
        </w:rPr>
        <w:t xml:space="preserve">1. </w:t>
      </w:r>
      <w:r w:rsidRPr="0041102B">
        <w:rPr>
          <w:rFonts w:cs="Arial"/>
        </w:rPr>
        <w:t>Wyniki obliczeń propagacji hałasu dla racjonalnego wariantu alternatywnego – dzień i noc</w:t>
      </w:r>
    </w:p>
    <w:p w:rsidR="00E56AE4" w:rsidRPr="0041102B" w:rsidRDefault="00E56AE4" w:rsidP="00E56AE4">
      <w:pPr>
        <w:rPr>
          <w:rFonts w:cs="Arial"/>
          <w:szCs w:val="22"/>
        </w:rPr>
      </w:pPr>
      <w:r w:rsidRPr="0041102B">
        <w:rPr>
          <w:rFonts w:cs="Arial"/>
          <w:szCs w:val="22"/>
        </w:rPr>
        <w:t xml:space="preserve">2. </w:t>
      </w:r>
      <w:r w:rsidRPr="0041102B">
        <w:rPr>
          <w:rFonts w:cs="Arial"/>
        </w:rPr>
        <w:t xml:space="preserve">Wyniki obliczeń rozprzestrzeniania emisji zanieczyszczeń w powietrzu – siatka obliczeniowa na poziomie terenu – racjonalny wariant alternatywny </w:t>
      </w:r>
    </w:p>
    <w:p w:rsidR="00E56AE4" w:rsidRPr="0041102B" w:rsidRDefault="00E56AE4" w:rsidP="00E56AE4">
      <w:pPr>
        <w:rPr>
          <w:rFonts w:cs="Arial"/>
        </w:rPr>
      </w:pPr>
      <w:r w:rsidRPr="0041102B">
        <w:rPr>
          <w:rFonts w:cs="Arial"/>
          <w:szCs w:val="22"/>
        </w:rPr>
        <w:t xml:space="preserve">3. Właściwy plik z danymi wejściowymi dla </w:t>
      </w:r>
      <w:r w:rsidRPr="0041102B">
        <w:rPr>
          <w:rFonts w:cs="Arial"/>
        </w:rPr>
        <w:t>obliczeń rozprzestrzeniania</w:t>
      </w:r>
      <w:bookmarkStart w:id="33" w:name="_GoBack"/>
      <w:bookmarkEnd w:id="33"/>
      <w:r w:rsidRPr="0041102B">
        <w:rPr>
          <w:rFonts w:cs="Arial"/>
        </w:rPr>
        <w:t xml:space="preserve"> emisji zanieczyszczeń w powietrzu w wariancie proponowanym </w:t>
      </w:r>
    </w:p>
    <w:p w:rsidR="00E1541D" w:rsidRDefault="00E56AE4" w:rsidP="00A30B8F">
      <w:pPr>
        <w:tabs>
          <w:tab w:val="left" w:pos="1590"/>
        </w:tabs>
        <w:spacing w:before="60" w:after="60"/>
        <w:jc w:val="left"/>
        <w:rPr>
          <w:rFonts w:cs="Arial"/>
        </w:rPr>
      </w:pPr>
      <w:r w:rsidRPr="0041102B">
        <w:rPr>
          <w:rFonts w:cs="Arial"/>
        </w:rPr>
        <w:t xml:space="preserve">4. </w:t>
      </w:r>
      <w:r w:rsidRPr="0041102B">
        <w:rPr>
          <w:rFonts w:cs="Arial"/>
          <w:szCs w:val="22"/>
        </w:rPr>
        <w:t>Zaktualizowane streszczenie w języku niespecjalistycznym</w:t>
      </w:r>
    </w:p>
    <w:sectPr w:rsidR="00E1541D" w:rsidSect="00E56A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194" w:rsidRDefault="009B6194">
      <w:r>
        <w:separator/>
      </w:r>
    </w:p>
  </w:endnote>
  <w:endnote w:type="continuationSeparator" w:id="0">
    <w:p w:rsidR="009B6194" w:rsidRDefault="009B61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,Bold">
    <w:altName w:val="MS Mincho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Arial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41D" w:rsidRPr="00FE5EE4" w:rsidRDefault="00455B68">
    <w:pPr>
      <w:pStyle w:val="Stopka"/>
      <w:jc w:val="right"/>
      <w:rPr>
        <w:sz w:val="18"/>
        <w:szCs w:val="18"/>
      </w:rPr>
    </w:pPr>
    <w:r w:rsidRPr="00FE5EE4">
      <w:rPr>
        <w:sz w:val="18"/>
        <w:szCs w:val="18"/>
      </w:rPr>
      <w:fldChar w:fldCharType="begin"/>
    </w:r>
    <w:r w:rsidR="00E1541D" w:rsidRPr="00FE5EE4">
      <w:rPr>
        <w:sz w:val="18"/>
        <w:szCs w:val="18"/>
      </w:rPr>
      <w:instrText>PAGE   \* MERGEFORMAT</w:instrText>
    </w:r>
    <w:r w:rsidRPr="00FE5EE4">
      <w:rPr>
        <w:sz w:val="18"/>
        <w:szCs w:val="18"/>
      </w:rPr>
      <w:fldChar w:fldCharType="separate"/>
    </w:r>
    <w:r w:rsidR="00575167">
      <w:rPr>
        <w:noProof/>
        <w:sz w:val="18"/>
        <w:szCs w:val="18"/>
      </w:rPr>
      <w:t>2</w:t>
    </w:r>
    <w:r w:rsidRPr="00FE5EE4">
      <w:rPr>
        <w:sz w:val="18"/>
        <w:szCs w:val="18"/>
      </w:rPr>
      <w:fldChar w:fldCharType="end"/>
    </w:r>
  </w:p>
  <w:p w:rsidR="00E1541D" w:rsidRDefault="00E1541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41D" w:rsidRDefault="00455B6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1541D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1541D" w:rsidRDefault="00E1541D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41D" w:rsidRDefault="00455B68">
    <w:pPr>
      <w:pStyle w:val="Stopka"/>
      <w:framePr w:wrap="around" w:vAnchor="text" w:hAnchor="margin" w:xAlign="right" w:y="1"/>
      <w:rPr>
        <w:rStyle w:val="Numerstrony"/>
        <w:b/>
        <w:szCs w:val="22"/>
      </w:rPr>
    </w:pPr>
    <w:r>
      <w:rPr>
        <w:rStyle w:val="Numerstrony"/>
        <w:b/>
        <w:szCs w:val="22"/>
      </w:rPr>
      <w:fldChar w:fldCharType="begin"/>
    </w:r>
    <w:r w:rsidR="00E1541D">
      <w:rPr>
        <w:rStyle w:val="Numerstrony"/>
        <w:szCs w:val="22"/>
      </w:rPr>
      <w:instrText xml:space="preserve">PAGE  </w:instrText>
    </w:r>
    <w:r>
      <w:rPr>
        <w:rStyle w:val="Numerstrony"/>
        <w:b/>
        <w:szCs w:val="22"/>
      </w:rPr>
      <w:fldChar w:fldCharType="separate"/>
    </w:r>
    <w:r w:rsidR="00575167">
      <w:rPr>
        <w:rStyle w:val="Numerstrony"/>
        <w:noProof/>
        <w:szCs w:val="22"/>
      </w:rPr>
      <w:t>51</w:t>
    </w:r>
    <w:r>
      <w:rPr>
        <w:rStyle w:val="Numerstrony"/>
        <w:b/>
        <w:szCs w:val="22"/>
      </w:rPr>
      <w:fldChar w:fldCharType="end"/>
    </w:r>
  </w:p>
  <w:p w:rsidR="00E1541D" w:rsidRDefault="00E1541D">
    <w:pPr>
      <w:pStyle w:val="Stopka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41D" w:rsidRDefault="00E1541D">
    <w:pPr>
      <w:pStyle w:val="Stopka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41D" w:rsidRDefault="00455B6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1541D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1541D" w:rsidRDefault="00E1541D">
    <w:pPr>
      <w:pStyle w:val="Stopka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41D" w:rsidRDefault="00455B68">
    <w:pPr>
      <w:pStyle w:val="Stopka"/>
      <w:framePr w:wrap="around" w:vAnchor="text" w:hAnchor="margin" w:xAlign="right" w:y="1"/>
      <w:rPr>
        <w:rStyle w:val="Numerstrony"/>
        <w:b/>
        <w:szCs w:val="22"/>
      </w:rPr>
    </w:pPr>
    <w:r>
      <w:rPr>
        <w:rStyle w:val="Numerstrony"/>
        <w:b/>
        <w:szCs w:val="22"/>
      </w:rPr>
      <w:fldChar w:fldCharType="begin"/>
    </w:r>
    <w:r w:rsidR="00E1541D">
      <w:rPr>
        <w:rStyle w:val="Numerstrony"/>
        <w:szCs w:val="22"/>
      </w:rPr>
      <w:instrText xml:space="preserve">PAGE  </w:instrText>
    </w:r>
    <w:r>
      <w:rPr>
        <w:rStyle w:val="Numerstrony"/>
        <w:b/>
        <w:szCs w:val="22"/>
      </w:rPr>
      <w:fldChar w:fldCharType="separate"/>
    </w:r>
    <w:r w:rsidR="00575167">
      <w:rPr>
        <w:rStyle w:val="Numerstrony"/>
        <w:noProof/>
        <w:szCs w:val="22"/>
      </w:rPr>
      <w:t>57</w:t>
    </w:r>
    <w:r>
      <w:rPr>
        <w:rStyle w:val="Numerstrony"/>
        <w:b/>
        <w:szCs w:val="22"/>
      </w:rPr>
      <w:fldChar w:fldCharType="end"/>
    </w:r>
  </w:p>
  <w:p w:rsidR="00E1541D" w:rsidRDefault="00E1541D">
    <w:pPr>
      <w:pStyle w:val="Stopka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41D" w:rsidRDefault="00E1541D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194" w:rsidRDefault="009B6194">
      <w:r>
        <w:separator/>
      </w:r>
    </w:p>
  </w:footnote>
  <w:footnote w:type="continuationSeparator" w:id="0">
    <w:p w:rsidR="009B6194" w:rsidRDefault="009B61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41D" w:rsidRDefault="00455B68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1541D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1541D" w:rsidRDefault="00E1541D">
    <w:pPr>
      <w:pStyle w:val="Nagwek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41D" w:rsidRPr="00B82C65" w:rsidRDefault="00E1541D" w:rsidP="00B82C65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41D" w:rsidRDefault="00E1541D">
    <w:pPr>
      <w:ind w:right="36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41D" w:rsidRDefault="00455B68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1541D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56AE4">
      <w:rPr>
        <w:rStyle w:val="Numerstrony"/>
        <w:noProof/>
      </w:rPr>
      <w:t>57</w:t>
    </w:r>
    <w:r>
      <w:rPr>
        <w:rStyle w:val="Numerstrony"/>
      </w:rPr>
      <w:fldChar w:fldCharType="end"/>
    </w:r>
  </w:p>
  <w:p w:rsidR="00E1541D" w:rsidRDefault="00E1541D">
    <w:pPr>
      <w:pStyle w:val="Nagwek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41D" w:rsidRPr="00B82C65" w:rsidRDefault="00E1541D" w:rsidP="00B82C65">
    <w:pPr>
      <w:pStyle w:val="Nagwek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41D" w:rsidRDefault="00E1541D">
    <w:pPr>
      <w:ind w:right="36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87E1D"/>
    <w:multiLevelType w:val="hybridMultilevel"/>
    <w:tmpl w:val="052CCF86"/>
    <w:lvl w:ilvl="0" w:tplc="F968952A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C6DC7"/>
    <w:multiLevelType w:val="hybridMultilevel"/>
    <w:tmpl w:val="9260EA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6476A"/>
    <w:multiLevelType w:val="hybridMultilevel"/>
    <w:tmpl w:val="CDCC883A"/>
    <w:lvl w:ilvl="0" w:tplc="04150001">
      <w:start w:val="1"/>
      <w:numFmt w:val="bullet"/>
      <w:lvlText w:val=""/>
      <w:lvlJc w:val="left"/>
      <w:pPr>
        <w:ind w:left="1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97" w:hanging="360"/>
      </w:pPr>
      <w:rPr>
        <w:rFonts w:ascii="Wingdings" w:hAnsi="Wingdings" w:hint="default"/>
      </w:rPr>
    </w:lvl>
  </w:abstractNum>
  <w:abstractNum w:abstractNumId="3">
    <w:nsid w:val="0D71632D"/>
    <w:multiLevelType w:val="hybridMultilevel"/>
    <w:tmpl w:val="06D2FCA0"/>
    <w:lvl w:ilvl="0" w:tplc="0415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FC702F7"/>
    <w:multiLevelType w:val="hybridMultilevel"/>
    <w:tmpl w:val="44560C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10654"/>
    <w:multiLevelType w:val="hybridMultilevel"/>
    <w:tmpl w:val="AD74B7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D18E8"/>
    <w:multiLevelType w:val="hybridMultilevel"/>
    <w:tmpl w:val="5A76D1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415829"/>
    <w:multiLevelType w:val="hybridMultilevel"/>
    <w:tmpl w:val="DBF84238"/>
    <w:lvl w:ilvl="0" w:tplc="041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CDF419A"/>
    <w:multiLevelType w:val="hybridMultilevel"/>
    <w:tmpl w:val="D3B453F0"/>
    <w:lvl w:ilvl="0" w:tplc="A0FA422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FFFFFFFF">
      <w:start w:val="1"/>
      <w:numFmt w:val="bullet"/>
      <w:lvlText w:val="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  <w:color w:val="auto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DB6489"/>
    <w:multiLevelType w:val="hybridMultilevel"/>
    <w:tmpl w:val="5754C8E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244B4B"/>
    <w:multiLevelType w:val="hybridMultilevel"/>
    <w:tmpl w:val="F296FB94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6B7A2E"/>
    <w:multiLevelType w:val="hybridMultilevel"/>
    <w:tmpl w:val="137E4850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F1D1622"/>
    <w:multiLevelType w:val="multilevel"/>
    <w:tmpl w:val="BA7471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2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96" w:hanging="1800"/>
      </w:pPr>
      <w:rPr>
        <w:rFonts w:hint="default"/>
      </w:rPr>
    </w:lvl>
  </w:abstractNum>
  <w:abstractNum w:abstractNumId="13">
    <w:nsid w:val="2F296783"/>
    <w:multiLevelType w:val="hybridMultilevel"/>
    <w:tmpl w:val="43DA5F50"/>
    <w:name w:val="WW8Num1"/>
    <w:lvl w:ilvl="0" w:tplc="D7EAABCC">
      <w:start w:val="1"/>
      <w:numFmt w:val="bullet"/>
      <w:pStyle w:val="Aufzhl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298098E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52B6A03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11644E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E4EEB5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A336E1B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B582C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628D6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64EE0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5704D4E"/>
    <w:multiLevelType w:val="hybridMultilevel"/>
    <w:tmpl w:val="EBC0D1D6"/>
    <w:lvl w:ilvl="0" w:tplc="A0FA422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5000B">
      <w:start w:val="1"/>
      <w:numFmt w:val="bullet"/>
      <w:lvlText w:val=""/>
      <w:lvlJc w:val="left"/>
      <w:pPr>
        <w:tabs>
          <w:tab w:val="num" w:pos="1352"/>
        </w:tabs>
        <w:ind w:left="1352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B23E76"/>
    <w:multiLevelType w:val="hybridMultilevel"/>
    <w:tmpl w:val="DD7A1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2E6010"/>
    <w:multiLevelType w:val="hybridMultilevel"/>
    <w:tmpl w:val="11369A1A"/>
    <w:name w:val="WW8Num17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-491"/>
        </w:tabs>
        <w:ind w:left="-4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9"/>
        </w:tabs>
        <w:ind w:left="22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949"/>
        </w:tabs>
        <w:ind w:left="94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1669"/>
        </w:tabs>
        <w:ind w:left="166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389"/>
        </w:tabs>
        <w:ind w:left="238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109"/>
        </w:tabs>
        <w:ind w:left="310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3829"/>
        </w:tabs>
        <w:ind w:left="382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549"/>
        </w:tabs>
        <w:ind w:left="4549" w:hanging="360"/>
      </w:pPr>
      <w:rPr>
        <w:rFonts w:ascii="Wingdings" w:hAnsi="Wingdings" w:hint="default"/>
      </w:rPr>
    </w:lvl>
  </w:abstractNum>
  <w:abstractNum w:abstractNumId="17">
    <w:nsid w:val="41726E5A"/>
    <w:multiLevelType w:val="hybridMultilevel"/>
    <w:tmpl w:val="884C45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4271C7"/>
    <w:multiLevelType w:val="hybridMultilevel"/>
    <w:tmpl w:val="5AD61D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EF5CB4"/>
    <w:multiLevelType w:val="hybridMultilevel"/>
    <w:tmpl w:val="6CB2644E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A619E5"/>
    <w:multiLevelType w:val="hybridMultilevel"/>
    <w:tmpl w:val="F386157C"/>
    <w:lvl w:ilvl="0" w:tplc="A0FA422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BD0264"/>
    <w:multiLevelType w:val="hybridMultilevel"/>
    <w:tmpl w:val="E3EC900C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2">
    <w:nsid w:val="52AA0B8B"/>
    <w:multiLevelType w:val="hybridMultilevel"/>
    <w:tmpl w:val="8DF69108"/>
    <w:lvl w:ilvl="0" w:tplc="04090001">
      <w:start w:val="1"/>
      <w:numFmt w:val="bullet"/>
      <w:pStyle w:val="Listapunktowana3"/>
      <w:lvlText w:val=""/>
      <w:lvlJc w:val="left"/>
      <w:pPr>
        <w:tabs>
          <w:tab w:val="num" w:pos="417"/>
        </w:tabs>
        <w:ind w:left="397" w:hanging="34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23">
    <w:nsid w:val="55567C22"/>
    <w:multiLevelType w:val="multilevel"/>
    <w:tmpl w:val="2F182C94"/>
    <w:lvl w:ilvl="0">
      <w:start w:val="1"/>
      <w:numFmt w:val="decimal"/>
      <w:lvlText w:val="%1."/>
      <w:lvlJc w:val="left"/>
      <w:pPr>
        <w:ind w:left="147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50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1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58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5" w:hanging="1800"/>
      </w:pPr>
      <w:rPr>
        <w:rFonts w:hint="default"/>
      </w:rPr>
    </w:lvl>
  </w:abstractNum>
  <w:abstractNum w:abstractNumId="24">
    <w:nsid w:val="58E3433A"/>
    <w:multiLevelType w:val="hybridMultilevel"/>
    <w:tmpl w:val="9A486BD4"/>
    <w:lvl w:ilvl="0" w:tplc="0415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5">
    <w:nsid w:val="5AE676F1"/>
    <w:multiLevelType w:val="hybridMultilevel"/>
    <w:tmpl w:val="C0922D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252F52"/>
    <w:multiLevelType w:val="hybridMultilevel"/>
    <w:tmpl w:val="58925A8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3F088B"/>
    <w:multiLevelType w:val="hybridMultilevel"/>
    <w:tmpl w:val="EAD814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>
    <w:nsid w:val="615C44FE"/>
    <w:multiLevelType w:val="multilevel"/>
    <w:tmpl w:val="26D410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8373"/>
        </w:tabs>
        <w:ind w:left="8373" w:hanging="576"/>
      </w:pPr>
    </w:lvl>
    <w:lvl w:ilvl="2">
      <w:start w:val="1"/>
      <w:numFmt w:val="decimal"/>
      <w:lvlText w:val="%1.%2.%3"/>
      <w:lvlJc w:val="left"/>
      <w:pPr>
        <w:tabs>
          <w:tab w:val="num" w:pos="1430"/>
        </w:tabs>
        <w:ind w:left="143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9">
    <w:nsid w:val="629A0706"/>
    <w:multiLevelType w:val="hybridMultilevel"/>
    <w:tmpl w:val="21922D52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CC1000"/>
    <w:multiLevelType w:val="hybridMultilevel"/>
    <w:tmpl w:val="F5D8E614"/>
    <w:lvl w:ilvl="0" w:tplc="041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698556E5"/>
    <w:multiLevelType w:val="hybridMultilevel"/>
    <w:tmpl w:val="EEB8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335A09"/>
    <w:multiLevelType w:val="hybridMultilevel"/>
    <w:tmpl w:val="71C61558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7929D9"/>
    <w:multiLevelType w:val="hybridMultilevel"/>
    <w:tmpl w:val="31F60FD8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6B3A05"/>
    <w:multiLevelType w:val="hybridMultilevel"/>
    <w:tmpl w:val="12A462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6945CB"/>
    <w:multiLevelType w:val="hybridMultilevel"/>
    <w:tmpl w:val="62E45DAA"/>
    <w:lvl w:ilvl="0" w:tplc="04150001">
      <w:start w:val="1"/>
      <w:numFmt w:val="bullet"/>
      <w:lvlText w:val=""/>
      <w:lvlJc w:val="left"/>
      <w:pPr>
        <w:ind w:left="1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97" w:hanging="360"/>
      </w:pPr>
      <w:rPr>
        <w:rFonts w:ascii="Wingdings" w:hAnsi="Wingdings" w:hint="default"/>
      </w:rPr>
    </w:lvl>
  </w:abstractNum>
  <w:abstractNum w:abstractNumId="36">
    <w:nsid w:val="7A956B0B"/>
    <w:multiLevelType w:val="hybridMultilevel"/>
    <w:tmpl w:val="A5D465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A31A30"/>
    <w:multiLevelType w:val="hybridMultilevel"/>
    <w:tmpl w:val="CE9024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0"/>
  </w:num>
  <w:num w:numId="3">
    <w:abstractNumId w:val="24"/>
  </w:num>
  <w:num w:numId="4">
    <w:abstractNumId w:val="21"/>
  </w:num>
  <w:num w:numId="5">
    <w:abstractNumId w:val="2"/>
  </w:num>
  <w:num w:numId="6">
    <w:abstractNumId w:val="7"/>
  </w:num>
  <w:num w:numId="7">
    <w:abstractNumId w:val="34"/>
  </w:num>
  <w:num w:numId="8">
    <w:abstractNumId w:val="28"/>
  </w:num>
  <w:num w:numId="9">
    <w:abstractNumId w:val="13"/>
  </w:num>
  <w:num w:numId="10">
    <w:abstractNumId w:val="22"/>
  </w:num>
  <w:num w:numId="11">
    <w:abstractNumId w:val="16"/>
  </w:num>
  <w:num w:numId="12">
    <w:abstractNumId w:val="20"/>
  </w:num>
  <w:num w:numId="13">
    <w:abstractNumId w:val="14"/>
  </w:num>
  <w:num w:numId="14">
    <w:abstractNumId w:val="27"/>
  </w:num>
  <w:num w:numId="15">
    <w:abstractNumId w:val="8"/>
  </w:num>
  <w:num w:numId="16">
    <w:abstractNumId w:val="11"/>
  </w:num>
  <w:num w:numId="17">
    <w:abstractNumId w:val="4"/>
  </w:num>
  <w:num w:numId="18">
    <w:abstractNumId w:val="35"/>
  </w:num>
  <w:num w:numId="19">
    <w:abstractNumId w:val="36"/>
  </w:num>
  <w:num w:numId="20">
    <w:abstractNumId w:val="23"/>
  </w:num>
  <w:num w:numId="21">
    <w:abstractNumId w:val="12"/>
  </w:num>
  <w:num w:numId="22">
    <w:abstractNumId w:val="15"/>
  </w:num>
  <w:num w:numId="23">
    <w:abstractNumId w:val="25"/>
  </w:num>
  <w:num w:numId="24">
    <w:abstractNumId w:val="0"/>
  </w:num>
  <w:num w:numId="25">
    <w:abstractNumId w:val="18"/>
  </w:num>
  <w:num w:numId="26">
    <w:abstractNumId w:val="32"/>
  </w:num>
  <w:num w:numId="27">
    <w:abstractNumId w:val="19"/>
  </w:num>
  <w:num w:numId="28">
    <w:abstractNumId w:val="26"/>
  </w:num>
  <w:num w:numId="29">
    <w:abstractNumId w:val="33"/>
  </w:num>
  <w:num w:numId="30">
    <w:abstractNumId w:val="37"/>
  </w:num>
  <w:num w:numId="31">
    <w:abstractNumId w:val="6"/>
  </w:num>
  <w:num w:numId="32">
    <w:abstractNumId w:val="9"/>
  </w:num>
  <w:num w:numId="33">
    <w:abstractNumId w:val="10"/>
  </w:num>
  <w:num w:numId="34">
    <w:abstractNumId w:val="29"/>
  </w:num>
  <w:num w:numId="35">
    <w:abstractNumId w:val="5"/>
  </w:num>
  <w:num w:numId="36">
    <w:abstractNumId w:val="31"/>
  </w:num>
  <w:num w:numId="37">
    <w:abstractNumId w:val="1"/>
  </w:num>
  <w:num w:numId="38">
    <w:abstractNumId w:val="17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E672AA"/>
    <w:rsid w:val="000250B1"/>
    <w:rsid w:val="00147147"/>
    <w:rsid w:val="001828E6"/>
    <w:rsid w:val="001A4E83"/>
    <w:rsid w:val="001A701B"/>
    <w:rsid w:val="00212602"/>
    <w:rsid w:val="002331A6"/>
    <w:rsid w:val="0024133D"/>
    <w:rsid w:val="002D5ADE"/>
    <w:rsid w:val="00301883"/>
    <w:rsid w:val="00312839"/>
    <w:rsid w:val="003326AB"/>
    <w:rsid w:val="00334ED2"/>
    <w:rsid w:val="003B0E95"/>
    <w:rsid w:val="003B1C8A"/>
    <w:rsid w:val="0041102B"/>
    <w:rsid w:val="00455B68"/>
    <w:rsid w:val="00480E8C"/>
    <w:rsid w:val="00496ECA"/>
    <w:rsid w:val="004B11FE"/>
    <w:rsid w:val="004D2364"/>
    <w:rsid w:val="004D6A32"/>
    <w:rsid w:val="004F7141"/>
    <w:rsid w:val="0051004E"/>
    <w:rsid w:val="00513914"/>
    <w:rsid w:val="00531896"/>
    <w:rsid w:val="00556640"/>
    <w:rsid w:val="00575167"/>
    <w:rsid w:val="005C16A6"/>
    <w:rsid w:val="0061000A"/>
    <w:rsid w:val="00617E56"/>
    <w:rsid w:val="006D3619"/>
    <w:rsid w:val="00787376"/>
    <w:rsid w:val="007D58EA"/>
    <w:rsid w:val="007E6E8F"/>
    <w:rsid w:val="007F62B5"/>
    <w:rsid w:val="00816573"/>
    <w:rsid w:val="0085077F"/>
    <w:rsid w:val="00864FF5"/>
    <w:rsid w:val="008A56F6"/>
    <w:rsid w:val="008E147F"/>
    <w:rsid w:val="00914960"/>
    <w:rsid w:val="00917721"/>
    <w:rsid w:val="009B6194"/>
    <w:rsid w:val="009E3CC0"/>
    <w:rsid w:val="009F76A9"/>
    <w:rsid w:val="00A30B8F"/>
    <w:rsid w:val="00A56000"/>
    <w:rsid w:val="00A65225"/>
    <w:rsid w:val="00A83787"/>
    <w:rsid w:val="00B32B44"/>
    <w:rsid w:val="00B65ACB"/>
    <w:rsid w:val="00B72569"/>
    <w:rsid w:val="00B82C65"/>
    <w:rsid w:val="00BA0AFD"/>
    <w:rsid w:val="00BB5FEA"/>
    <w:rsid w:val="00C26B76"/>
    <w:rsid w:val="00C555C6"/>
    <w:rsid w:val="00C64F68"/>
    <w:rsid w:val="00CF2E96"/>
    <w:rsid w:val="00CF4FFE"/>
    <w:rsid w:val="00D23550"/>
    <w:rsid w:val="00D422FE"/>
    <w:rsid w:val="00D43DDD"/>
    <w:rsid w:val="00D73314"/>
    <w:rsid w:val="00D74CB2"/>
    <w:rsid w:val="00D9758A"/>
    <w:rsid w:val="00DB1DC1"/>
    <w:rsid w:val="00DB601F"/>
    <w:rsid w:val="00DD5BF4"/>
    <w:rsid w:val="00DF25D2"/>
    <w:rsid w:val="00E024B3"/>
    <w:rsid w:val="00E05AF1"/>
    <w:rsid w:val="00E06F34"/>
    <w:rsid w:val="00E1541D"/>
    <w:rsid w:val="00E5103E"/>
    <w:rsid w:val="00E56AE4"/>
    <w:rsid w:val="00E6202D"/>
    <w:rsid w:val="00E66A2D"/>
    <w:rsid w:val="00E672AA"/>
    <w:rsid w:val="00E6790B"/>
    <w:rsid w:val="00E90E43"/>
    <w:rsid w:val="00F16E25"/>
    <w:rsid w:val="00F32E6B"/>
    <w:rsid w:val="00F44952"/>
    <w:rsid w:val="00F6683E"/>
    <w:rsid w:val="00F72A79"/>
    <w:rsid w:val="00F95ED8"/>
    <w:rsid w:val="00FC2EAE"/>
    <w:rsid w:val="00FF5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connector" idref="#Łącznik prosty ze strzałką 51"/>
        <o:r id="V:Rule2" type="connector" idref="#Łącznik prosty ze strzałką 29"/>
        <o:r id="V:Rule3" type="connector" idref="#Łącznik prosty ze strzałką 48"/>
        <o:r id="V:Rule4" type="connector" idref="#Łącznik prosty ze strzałką 49"/>
        <o:r id="V:Rule5" type="connector" idref="#Łącznik prosty ze strzałką 50"/>
        <o:r id="V:Rule6" type="connector" idref="#Łącznik łamany 51"/>
        <o:r id="V:Rule7" type="connector" idref="#Łącznik prosty ze strzałką 52"/>
        <o:r id="V:Rule8" type="connector" idref="#Łącznik prosty ze strzałką 53"/>
        <o:r id="V:Rule9" type="connector" idref="#Łącznik łamany 54"/>
        <o:r id="V:Rule10" type="connector" idref="#Łącznik łamany 55"/>
        <o:r id="V:Rule11" type="connector" idref="#Łącznik łamany 56"/>
        <o:r id="V:Rule12" type="connector" idref="#Łącznik łamany 57"/>
        <o:r id="V:Rule13" type="connector" idref="#Łącznik łamany 58"/>
        <o:r id="V:Rule14" type="connector" idref="#Łącznik łamany 59"/>
        <o:r id="V:Rule15" type="connector" idref="#Łącznik łamany 60"/>
        <o:r id="V:Rule16" type="connector" idref="#Łącznik łamany 61"/>
        <o:r id="V:Rule17" type="connector" idref="#Łącznik prosty ze strzałką 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E95"/>
    <w:pPr>
      <w:suppressAutoHyphens/>
      <w:spacing w:after="0" w:line="240" w:lineRule="auto"/>
      <w:jc w:val="both"/>
    </w:pPr>
    <w:rPr>
      <w:rFonts w:ascii="Arial" w:eastAsia="SimSun" w:hAnsi="Arial" w:cs="Times New Roman"/>
      <w:szCs w:val="20"/>
      <w:lang w:eastAsia="ar-SA"/>
    </w:rPr>
  </w:style>
  <w:style w:type="paragraph" w:styleId="Nagwek1">
    <w:name w:val="heading 1"/>
    <w:aliases w:val="1-Titre 1,Nagłówek 1 Znak Znak,Nagłówek 11 Znak,Nagłówek 12,Nagłówek 1 Znak Znak3,Nagłówek 1 Znak Znak3 Znak Znak,Nagłówek 11 Znak Znak Znak,Nagłówek 1 Znak Znak3 Znak,Level 1,Level 11,Level 12,Level 13,Level 14,Level 15,Level 111,Level 121"/>
    <w:basedOn w:val="Normalny"/>
    <w:next w:val="Normalny"/>
    <w:link w:val="Nagwek1Znak"/>
    <w:qFormat/>
    <w:rsid w:val="00147147"/>
    <w:pPr>
      <w:keepNext/>
      <w:tabs>
        <w:tab w:val="num" w:pos="432"/>
      </w:tabs>
      <w:suppressAutoHyphens w:val="0"/>
      <w:overflowPunct w:val="0"/>
      <w:autoSpaceDE w:val="0"/>
      <w:autoSpaceDN w:val="0"/>
      <w:adjustRightInd w:val="0"/>
      <w:spacing w:before="120" w:after="120"/>
      <w:ind w:left="432" w:hanging="432"/>
      <w:textAlignment w:val="baseline"/>
      <w:outlineLvl w:val="0"/>
    </w:pPr>
    <w:rPr>
      <w:rFonts w:ascii="Comic Sans MS" w:eastAsia="Times New Roman" w:hAnsi="Comic Sans MS"/>
      <w:b/>
      <w:smallCaps/>
      <w:sz w:val="32"/>
      <w:szCs w:val="32"/>
      <w:lang w:eastAsia="pl-PL"/>
    </w:rPr>
  </w:style>
  <w:style w:type="paragraph" w:styleId="Nagwek2">
    <w:name w:val="heading 2"/>
    <w:aliases w:val="1.1-Titre 2,Level 2,Level 21,Level 22,Level 23,Level 24,Level 25,Level 211,Level 221,Level 231,Level 241,Level 26,Level 27,Level 28,Level 29,Level 212,Level 222,Level 232,Level 242,Level 251,Level 2111,Level 2211,Level 2311,Level 2411,L..."/>
    <w:basedOn w:val="Normalny"/>
    <w:next w:val="Normalny"/>
    <w:link w:val="Nagwek2Znak"/>
    <w:unhideWhenUsed/>
    <w:qFormat/>
    <w:rsid w:val="001471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aliases w:val="1.1.1-Titre 3,Nagłówek 3 Znak Znak Znak Znak Znak Znak,Subparagraaf,Nagłówek 3 Znak1 Znak,Nagłówek 3 Znak Znak Znak,Nagłówek 3 Znak Znak Znak Znak Znak,Nagłówek 3 Znak Znak Znak Znak Znak Znak Znak,Nagłówek 3 Znak Znak2"/>
    <w:basedOn w:val="Normalny"/>
    <w:link w:val="Nagwek3Znak"/>
    <w:qFormat/>
    <w:rsid w:val="00A65225"/>
    <w:pPr>
      <w:suppressAutoHyphens w:val="0"/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4">
    <w:name w:val="heading 4"/>
    <w:aliases w:val="Nagłówek 4 Znak Znak Znak,Nagłówek 41 Znak,Nagłówek 42,Nagłówek 4 Znak Znak Znak1,Nagłówek 4 Znak Znak Znak1 Znak Znak"/>
    <w:basedOn w:val="Normalny"/>
    <w:next w:val="Normalny"/>
    <w:link w:val="Nagwek4Znak"/>
    <w:qFormat/>
    <w:rsid w:val="00147147"/>
    <w:pPr>
      <w:keepNext/>
      <w:tabs>
        <w:tab w:val="num" w:pos="864"/>
      </w:tabs>
      <w:suppressAutoHyphens w:val="0"/>
      <w:overflowPunct w:val="0"/>
      <w:autoSpaceDE w:val="0"/>
      <w:autoSpaceDN w:val="0"/>
      <w:adjustRightInd w:val="0"/>
      <w:spacing w:before="120" w:after="120"/>
      <w:ind w:left="864" w:hanging="864"/>
      <w:textAlignment w:val="baseline"/>
      <w:outlineLvl w:val="3"/>
    </w:pPr>
    <w:rPr>
      <w:rFonts w:ascii="Comic Sans MS" w:eastAsia="Times New Roman" w:hAnsi="Comic Sans MS"/>
      <w:b/>
      <w:i/>
      <w:szCs w:val="22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147147"/>
    <w:pPr>
      <w:tabs>
        <w:tab w:val="num" w:pos="1008"/>
      </w:tabs>
      <w:suppressAutoHyphens w:val="0"/>
      <w:overflowPunct w:val="0"/>
      <w:autoSpaceDE w:val="0"/>
      <w:autoSpaceDN w:val="0"/>
      <w:adjustRightInd w:val="0"/>
      <w:spacing w:before="240" w:after="60"/>
      <w:ind w:left="1008" w:hanging="1008"/>
      <w:textAlignment w:val="baseline"/>
      <w:outlineLvl w:val="4"/>
    </w:pPr>
    <w:rPr>
      <w:rFonts w:eastAsia="Times New Roman"/>
      <w:b/>
      <w:bCs/>
      <w:iCs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147147"/>
    <w:pPr>
      <w:tabs>
        <w:tab w:val="num" w:pos="1152"/>
      </w:tabs>
      <w:suppressAutoHyphens w:val="0"/>
      <w:overflowPunct w:val="0"/>
      <w:autoSpaceDE w:val="0"/>
      <w:autoSpaceDN w:val="0"/>
      <w:adjustRightInd w:val="0"/>
      <w:spacing w:before="240" w:after="60"/>
      <w:ind w:left="1152" w:hanging="1152"/>
      <w:textAlignment w:val="baseline"/>
      <w:outlineLvl w:val="5"/>
    </w:pPr>
    <w:rPr>
      <w:rFonts w:ascii="Times New Roman" w:eastAsia="Times New Roman" w:hAnsi="Times New Roman"/>
      <w:b/>
      <w:bCs/>
      <w:szCs w:val="22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147147"/>
    <w:pPr>
      <w:tabs>
        <w:tab w:val="num" w:pos="1296"/>
      </w:tabs>
      <w:suppressAutoHyphens w:val="0"/>
      <w:overflowPunct w:val="0"/>
      <w:autoSpaceDE w:val="0"/>
      <w:autoSpaceDN w:val="0"/>
      <w:adjustRightInd w:val="0"/>
      <w:spacing w:before="240" w:after="60"/>
      <w:ind w:left="1296" w:hanging="1296"/>
      <w:textAlignment w:val="baseline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147147"/>
    <w:pPr>
      <w:tabs>
        <w:tab w:val="num" w:pos="1440"/>
      </w:tabs>
      <w:suppressAutoHyphens w:val="0"/>
      <w:overflowPunct w:val="0"/>
      <w:autoSpaceDE w:val="0"/>
      <w:autoSpaceDN w:val="0"/>
      <w:adjustRightInd w:val="0"/>
      <w:spacing w:before="240" w:after="60"/>
      <w:ind w:left="1440" w:hanging="1440"/>
      <w:textAlignment w:val="baseline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147147"/>
    <w:pPr>
      <w:tabs>
        <w:tab w:val="num" w:pos="1584"/>
      </w:tabs>
      <w:suppressAutoHyphens w:val="0"/>
      <w:overflowPunct w:val="0"/>
      <w:autoSpaceDE w:val="0"/>
      <w:autoSpaceDN w:val="0"/>
      <w:adjustRightInd w:val="0"/>
      <w:spacing w:before="240" w:after="60"/>
      <w:ind w:left="1584" w:hanging="1584"/>
      <w:textAlignment w:val="baseline"/>
      <w:outlineLvl w:val="8"/>
    </w:pPr>
    <w:rPr>
      <w:rFonts w:eastAsia="Times New Roman" w:cs="Arial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1-Titre 1 Znak,Nagłówek 1 Znak Znak Znak,Nagłówek 11 Znak Znak,Nagłówek 12 Znak,Nagłówek 1 Znak Znak3 Znak1,Nagłówek 1 Znak Znak3 Znak Znak Znak,Nagłówek 11 Znak Znak Znak Znak,Nagłówek 1 Znak Znak3 Znak Znak1,Level 1 Znak,Level 11 Znak"/>
    <w:basedOn w:val="Domylnaczcionkaakapitu"/>
    <w:link w:val="Nagwek1"/>
    <w:rsid w:val="00147147"/>
    <w:rPr>
      <w:rFonts w:ascii="Comic Sans MS" w:eastAsia="Times New Roman" w:hAnsi="Comic Sans MS" w:cs="Times New Roman"/>
      <w:b/>
      <w:smallCaps/>
      <w:sz w:val="32"/>
      <w:szCs w:val="32"/>
      <w:lang w:eastAsia="pl-PL"/>
    </w:rPr>
  </w:style>
  <w:style w:type="character" w:customStyle="1" w:styleId="Nagwek2Znak">
    <w:name w:val="Nagłówek 2 Znak"/>
    <w:aliases w:val="1.1-Titre 2 Znak,Level 2 Znak,Level 21 Znak,Level 22 Znak,Level 23 Znak,Level 24 Znak,Level 25 Znak,Level 211 Znak,Level 221 Znak,Level 231 Znak,Level 241 Znak,Level 26 Znak,Level 27 Znak,Level 28 Znak,Level 29 Znak,Level 212 Znak"/>
    <w:basedOn w:val="Domylnaczcionkaakapitu"/>
    <w:link w:val="Nagwek2"/>
    <w:rsid w:val="0014714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character" w:customStyle="1" w:styleId="Nagwek3Znak">
    <w:name w:val="Nagłówek 3 Znak"/>
    <w:aliases w:val="1.1.1-Titre 3 Znak1,Nagłówek 3 Znak Znak Znak Znak Znak Znak Znak2,Subparagraaf Znak1,Nagłówek 3 Znak1 Znak Znak1,Nagłówek 3 Znak Znak Znak Znak1,Nagłówek 3 Znak Znak Znak Znak Znak Znak2,Nagłówek 3 Znak Znak2 Znak1"/>
    <w:basedOn w:val="Domylnaczcionkaakapitu"/>
    <w:link w:val="Nagwek3"/>
    <w:uiPriority w:val="9"/>
    <w:rsid w:val="00A6522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aliases w:val="Nagłówek 4 Znak Znak Znak Znak,Nagłówek 41 Znak Znak,Nagłówek 42 Znak,Nagłówek 4 Znak Znak Znak1 Znak,Nagłówek 4 Znak Znak Znak1 Znak Znak Znak"/>
    <w:basedOn w:val="Domylnaczcionkaakapitu"/>
    <w:link w:val="Nagwek4"/>
    <w:rsid w:val="00147147"/>
    <w:rPr>
      <w:rFonts w:ascii="Comic Sans MS" w:eastAsia="Times New Roman" w:hAnsi="Comic Sans MS" w:cs="Times New Roman"/>
      <w:b/>
      <w:i/>
      <w:lang w:eastAsia="pl-PL"/>
    </w:rPr>
  </w:style>
  <w:style w:type="character" w:customStyle="1" w:styleId="Nagwek5Znak">
    <w:name w:val="Nagłówek 5 Znak"/>
    <w:basedOn w:val="Domylnaczcionkaakapitu"/>
    <w:link w:val="Nagwek5"/>
    <w:rsid w:val="00147147"/>
    <w:rPr>
      <w:rFonts w:ascii="Arial" w:eastAsia="Times New Roman" w:hAnsi="Arial" w:cs="Times New Roman"/>
      <w:b/>
      <w:bCs/>
      <w:iCs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147147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14714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147147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147147"/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556640"/>
    <w:pPr>
      <w:ind w:left="720"/>
      <w:contextualSpacing/>
    </w:pPr>
  </w:style>
  <w:style w:type="character" w:customStyle="1" w:styleId="h2">
    <w:name w:val="h2"/>
    <w:basedOn w:val="Domylnaczcionkaakapitu"/>
    <w:rsid w:val="00301883"/>
  </w:style>
  <w:style w:type="paragraph" w:customStyle="1" w:styleId="StandWcity">
    <w:name w:val="StandWciêty"/>
    <w:basedOn w:val="Normalny"/>
    <w:rsid w:val="00C555C6"/>
    <w:pPr>
      <w:suppressAutoHyphens w:val="0"/>
      <w:spacing w:line="360" w:lineRule="auto"/>
      <w:ind w:firstLine="284"/>
    </w:pPr>
    <w:rPr>
      <w:rFonts w:ascii="Times New Roman" w:eastAsia="Times New Roman" w:hAnsi="Times New Roman"/>
      <w:sz w:val="24"/>
      <w:szCs w:val="24"/>
      <w:lang w:val="en-GB" w:eastAsia="pl-PL"/>
    </w:rPr>
  </w:style>
  <w:style w:type="paragraph" w:styleId="Tekstdymka">
    <w:name w:val="Balloon Text"/>
    <w:basedOn w:val="Normalny"/>
    <w:link w:val="TekstdymkaZnak"/>
    <w:semiHidden/>
    <w:unhideWhenUsed/>
    <w:rsid w:val="0085077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85077F"/>
    <w:rPr>
      <w:rFonts w:ascii="Tahoma" w:eastAsia="SimSun" w:hAnsi="Tahoma" w:cs="Tahoma"/>
      <w:sz w:val="16"/>
      <w:szCs w:val="16"/>
      <w:lang w:eastAsia="ar-SA"/>
    </w:rPr>
  </w:style>
  <w:style w:type="paragraph" w:styleId="NormalnyWeb">
    <w:name w:val="Normal (Web)"/>
    <w:basedOn w:val="Normalny"/>
    <w:uiPriority w:val="99"/>
    <w:unhideWhenUsed/>
    <w:rsid w:val="00A56000"/>
    <w:pPr>
      <w:suppressAutoHyphens w:val="0"/>
      <w:spacing w:after="200" w:line="276" w:lineRule="auto"/>
      <w:jc w:val="left"/>
    </w:pPr>
    <w:rPr>
      <w:rFonts w:ascii="Times New Roman" w:eastAsiaTheme="minorHAnsi" w:hAnsi="Times New Roman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rsid w:val="000250B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50B1"/>
    <w:rPr>
      <w:rFonts w:ascii="Arial" w:eastAsia="SimSun" w:hAnsi="Arial" w:cs="Times New Roman"/>
      <w:szCs w:val="20"/>
      <w:lang w:eastAsia="ar-SA"/>
    </w:rPr>
  </w:style>
  <w:style w:type="paragraph" w:styleId="Legenda">
    <w:name w:val="caption"/>
    <w:aliases w:val="Legenda Znak1,Wykres-podpis Znak1,Legenda Znak Znak,Wykres-podpis Zna...,Wykres-podpis Znak Znak1,Legenda Znak1 Znak Znak,Legenda Znak Znak Znak Znak,Wykres-podpis Znak1 Znak Znak,Legenda Znak Znak Znak Znak1 Znak Znak,Wykres-podpis,Legenda Znak"/>
    <w:basedOn w:val="Normalny"/>
    <w:next w:val="Normalny"/>
    <w:link w:val="LegendaZnak2"/>
    <w:qFormat/>
    <w:rsid w:val="000250B1"/>
    <w:pPr>
      <w:suppressAutoHyphens w:val="0"/>
      <w:overflowPunct w:val="0"/>
      <w:autoSpaceDE w:val="0"/>
      <w:autoSpaceDN w:val="0"/>
      <w:adjustRightInd w:val="0"/>
      <w:spacing w:before="120" w:after="120"/>
      <w:jc w:val="center"/>
      <w:textAlignment w:val="baseline"/>
    </w:pPr>
    <w:rPr>
      <w:rFonts w:eastAsia="Times New Roman"/>
      <w:b/>
      <w:szCs w:val="22"/>
      <w:lang w:eastAsia="pl-PL"/>
    </w:rPr>
  </w:style>
  <w:style w:type="character" w:customStyle="1" w:styleId="LegendaZnak2">
    <w:name w:val="Legenda Znak2"/>
    <w:aliases w:val="Legenda Znak1 Znak,Wykres-podpis Znak1 Znak,Legenda Znak Znak Znak,Wykres-podpis Zna... Znak,Wykres-podpis Znak Znak1 Znak,Legenda Znak1 Znak Znak Znak,Legenda Znak Znak Znak Znak Znak,Wykres-podpis Znak1 Znak Znak Znak,Wykres-podpis Znak"/>
    <w:link w:val="Legenda"/>
    <w:rsid w:val="000250B1"/>
    <w:rPr>
      <w:rFonts w:ascii="Arial" w:eastAsia="Times New Roman" w:hAnsi="Arial" w:cs="Times New Roman"/>
      <w:b/>
      <w:lang w:eastAsia="pl-PL"/>
    </w:rPr>
  </w:style>
  <w:style w:type="table" w:styleId="Tabela-Siatka">
    <w:name w:val="Table Grid"/>
    <w:basedOn w:val="Standardowy"/>
    <w:rsid w:val="009149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nhideWhenUsed/>
    <w:rsid w:val="00A83787"/>
    <w:rPr>
      <w:color w:val="0000FF"/>
      <w:u w:val="single"/>
    </w:rPr>
  </w:style>
  <w:style w:type="paragraph" w:customStyle="1" w:styleId="Style1">
    <w:name w:val="Style1"/>
    <w:basedOn w:val="Normalny"/>
    <w:rsid w:val="0051004E"/>
    <w:pPr>
      <w:suppressAutoHyphens w:val="0"/>
      <w:overflowPunct w:val="0"/>
      <w:autoSpaceDE w:val="0"/>
      <w:autoSpaceDN w:val="0"/>
      <w:adjustRightInd w:val="0"/>
      <w:spacing w:before="240" w:after="120"/>
      <w:ind w:firstLine="709"/>
      <w:textAlignment w:val="baseline"/>
    </w:pPr>
    <w:rPr>
      <w:rFonts w:eastAsia="Times New Roman"/>
      <w:lang w:eastAsia="pl-PL"/>
    </w:rPr>
  </w:style>
  <w:style w:type="paragraph" w:customStyle="1" w:styleId="StylLegenda">
    <w:name w:val="Styl Legenda"/>
    <w:aliases w:val="Wykres-podpis + 10 pt"/>
    <w:basedOn w:val="Legenda"/>
    <w:rsid w:val="00147147"/>
    <w:pPr>
      <w:spacing w:before="60" w:after="60"/>
    </w:pPr>
    <w:rPr>
      <w:rFonts w:ascii="Comic Sans MS" w:hAnsi="Comic Sans MS"/>
      <w:bCs/>
    </w:rPr>
  </w:style>
  <w:style w:type="paragraph" w:styleId="Nagwek">
    <w:name w:val="header"/>
    <w:basedOn w:val="Normalny"/>
    <w:link w:val="NagwekZnak"/>
    <w:rsid w:val="00147147"/>
    <w:pPr>
      <w:tabs>
        <w:tab w:val="center" w:pos="4536"/>
        <w:tab w:val="right" w:pos="9072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eastAsia="Times New Roman"/>
      <w:lang w:eastAsia="pl-PL"/>
    </w:rPr>
  </w:style>
  <w:style w:type="character" w:customStyle="1" w:styleId="NagwekZnak">
    <w:name w:val="Nagłówek Znak"/>
    <w:basedOn w:val="Domylnaczcionkaakapitu"/>
    <w:link w:val="Nagwek"/>
    <w:rsid w:val="00147147"/>
    <w:rPr>
      <w:rFonts w:ascii="Arial" w:eastAsia="Times New Roman" w:hAnsi="Arial" w:cs="Times New Roman"/>
      <w:szCs w:val="20"/>
      <w:lang w:eastAsia="pl-PL"/>
    </w:rPr>
  </w:style>
  <w:style w:type="character" w:styleId="Numerstrony">
    <w:name w:val="page number"/>
    <w:basedOn w:val="Domylnaczcionkaakapitu"/>
    <w:rsid w:val="00147147"/>
  </w:style>
  <w:style w:type="paragraph" w:customStyle="1" w:styleId="Tekstpodstawowy21">
    <w:name w:val="Tekst podstawowy 21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312" w:lineRule="auto"/>
      <w:textAlignment w:val="baseline"/>
    </w:pPr>
    <w:rPr>
      <w:rFonts w:eastAsia="Times New Roman"/>
      <w:color w:val="0000FF"/>
      <w:lang w:eastAsia="pl-PL"/>
    </w:rPr>
  </w:style>
  <w:style w:type="paragraph" w:customStyle="1" w:styleId="BodyTextIndent21">
    <w:name w:val="Body Text Indent 21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360" w:lineRule="auto"/>
      <w:ind w:firstLine="567"/>
      <w:textAlignment w:val="baseline"/>
    </w:pPr>
    <w:rPr>
      <w:rFonts w:ascii="Times New Roman" w:eastAsia="Times New Roman" w:hAnsi="Times New Roman"/>
      <w:sz w:val="24"/>
      <w:lang w:eastAsia="pl-PL"/>
    </w:rPr>
  </w:style>
  <w:style w:type="paragraph" w:customStyle="1" w:styleId="BodyText22">
    <w:name w:val="Body Text 22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Times New Roman" w:eastAsia="Times New Roman" w:hAnsi="Times New Roman"/>
      <w:color w:val="000000"/>
      <w:sz w:val="24"/>
      <w:lang w:eastAsia="pl-PL"/>
    </w:rPr>
  </w:style>
  <w:style w:type="paragraph" w:styleId="Tekstpodstawowy">
    <w:name w:val="Body Text"/>
    <w:basedOn w:val="Normalny"/>
    <w:link w:val="TekstpodstawowyZnak"/>
    <w:rsid w:val="00147147"/>
    <w:pPr>
      <w:suppressAutoHyphens w:val="0"/>
      <w:overflowPunct w:val="0"/>
      <w:autoSpaceDE w:val="0"/>
      <w:autoSpaceDN w:val="0"/>
      <w:adjustRightInd w:val="0"/>
      <w:jc w:val="left"/>
      <w:textAlignment w:val="baseline"/>
    </w:pPr>
    <w:rPr>
      <w:rFonts w:ascii="Times New Roman" w:eastAsia="Times New Roman" w:hAnsi="Times New Roman"/>
      <w:color w:val="000000"/>
      <w:sz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47147"/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customStyle="1" w:styleId="BodyText31">
    <w:name w:val="Body Text 31"/>
    <w:basedOn w:val="Normalny"/>
    <w:rsid w:val="00147147"/>
    <w:pPr>
      <w:suppressAutoHyphens w:val="0"/>
      <w:overflowPunct w:val="0"/>
      <w:autoSpaceDE w:val="0"/>
      <w:autoSpaceDN w:val="0"/>
      <w:adjustRightInd w:val="0"/>
      <w:textAlignment w:val="baseline"/>
    </w:pPr>
    <w:rPr>
      <w:rFonts w:eastAsia="Times New Roman"/>
      <w:color w:val="0000FF"/>
      <w:lang w:eastAsia="pl-PL"/>
    </w:rPr>
  </w:style>
  <w:style w:type="paragraph" w:customStyle="1" w:styleId="BodyText21">
    <w:name w:val="Body Text 21"/>
    <w:basedOn w:val="Normalny"/>
    <w:rsid w:val="00147147"/>
    <w:pPr>
      <w:suppressAutoHyphens w:val="0"/>
      <w:overflowPunct w:val="0"/>
      <w:autoSpaceDE w:val="0"/>
      <w:autoSpaceDN w:val="0"/>
      <w:adjustRightInd w:val="0"/>
      <w:ind w:firstLine="708"/>
      <w:textAlignment w:val="baseline"/>
    </w:pPr>
    <w:rPr>
      <w:rFonts w:ascii="Times New Roman" w:eastAsia="Times New Roman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rsid w:val="00147147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47147"/>
    <w:rPr>
      <w:rFonts w:ascii="Arial" w:eastAsia="Times New Roman" w:hAnsi="Arial" w:cs="Times New Roman"/>
      <w:szCs w:val="20"/>
      <w:lang w:eastAsia="pl-PL"/>
    </w:rPr>
  </w:style>
  <w:style w:type="paragraph" w:customStyle="1" w:styleId="Styl2">
    <w:name w:val="Styl2"/>
    <w:basedOn w:val="Spistreci1"/>
    <w:rsid w:val="00147147"/>
    <w:pPr>
      <w:spacing w:before="0"/>
      <w:jc w:val="both"/>
    </w:pPr>
    <w:rPr>
      <w:b w:val="0"/>
      <w:caps/>
    </w:rPr>
  </w:style>
  <w:style w:type="paragraph" w:styleId="Spistreci1">
    <w:name w:val="toc 1"/>
    <w:basedOn w:val="Normalny"/>
    <w:next w:val="Normalny"/>
    <w:uiPriority w:val="39"/>
    <w:rsid w:val="00147147"/>
    <w:pPr>
      <w:suppressAutoHyphens w:val="0"/>
      <w:overflowPunct w:val="0"/>
      <w:autoSpaceDE w:val="0"/>
      <w:autoSpaceDN w:val="0"/>
      <w:adjustRightInd w:val="0"/>
      <w:spacing w:before="60" w:after="60"/>
      <w:jc w:val="left"/>
      <w:textAlignment w:val="baseline"/>
    </w:pPr>
    <w:rPr>
      <w:rFonts w:eastAsia="Times New Roman" w:cs="Arial"/>
      <w:b/>
      <w:bCs/>
      <w:smallCaps/>
      <w:sz w:val="28"/>
      <w:szCs w:val="28"/>
      <w:lang w:eastAsia="pl-PL"/>
    </w:rPr>
  </w:style>
  <w:style w:type="paragraph" w:customStyle="1" w:styleId="Tekstpodstawowywcity21">
    <w:name w:val="Tekst podstawowy wcięty 21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360" w:lineRule="auto"/>
      <w:ind w:firstLine="708"/>
      <w:textAlignment w:val="baseline"/>
    </w:pPr>
    <w:rPr>
      <w:rFonts w:ascii="Times New Roman" w:eastAsia="Times New Roman" w:hAnsi="Times New Roman"/>
      <w:sz w:val="24"/>
      <w:lang w:eastAsia="pl-PL"/>
    </w:rPr>
  </w:style>
  <w:style w:type="paragraph" w:customStyle="1" w:styleId="BodyTextIndent31">
    <w:name w:val="Body Text Indent 31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288" w:lineRule="auto"/>
      <w:ind w:firstLine="426"/>
      <w:textAlignment w:val="baseline"/>
    </w:pPr>
    <w:rPr>
      <w:rFonts w:eastAsia="Times New Roman"/>
      <w:color w:val="FF0000"/>
      <w:lang w:eastAsia="pl-PL"/>
    </w:rPr>
  </w:style>
  <w:style w:type="paragraph" w:customStyle="1" w:styleId="Akapit">
    <w:name w:val="Akapit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288" w:lineRule="auto"/>
      <w:ind w:firstLine="709"/>
      <w:textAlignment w:val="baseline"/>
    </w:pPr>
    <w:rPr>
      <w:rFonts w:ascii="Times New Roman" w:eastAsia="Times New Roman" w:hAnsi="Times New Roman"/>
      <w:sz w:val="24"/>
      <w:lang w:eastAsia="pl-PL"/>
    </w:rPr>
  </w:style>
  <w:style w:type="paragraph" w:styleId="Listapunktowana2">
    <w:name w:val="List Bullet 2"/>
    <w:basedOn w:val="Listapunktowana"/>
    <w:rsid w:val="00147147"/>
    <w:pPr>
      <w:tabs>
        <w:tab w:val="right" w:pos="6237"/>
        <w:tab w:val="right" w:pos="8505"/>
      </w:tabs>
      <w:spacing w:after="60" w:line="240" w:lineRule="auto"/>
      <w:ind w:left="851" w:hanging="284"/>
      <w:jc w:val="left"/>
    </w:pPr>
  </w:style>
  <w:style w:type="paragraph" w:styleId="Listapunktowana">
    <w:name w:val="List Bullet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360" w:lineRule="auto"/>
      <w:ind w:left="283" w:hanging="283"/>
      <w:textAlignment w:val="baseline"/>
    </w:pPr>
    <w:rPr>
      <w:rFonts w:ascii="Times New Roman" w:eastAsia="Times New Roman" w:hAnsi="Times New Roman"/>
      <w:sz w:val="24"/>
      <w:lang w:eastAsia="pl-PL"/>
    </w:rPr>
  </w:style>
  <w:style w:type="paragraph" w:styleId="Spistreci6">
    <w:name w:val="toc 6"/>
    <w:basedOn w:val="Normalny"/>
    <w:next w:val="Normalny"/>
    <w:uiPriority w:val="39"/>
    <w:rsid w:val="00147147"/>
    <w:pPr>
      <w:suppressAutoHyphens w:val="0"/>
      <w:overflowPunct w:val="0"/>
      <w:autoSpaceDE w:val="0"/>
      <w:autoSpaceDN w:val="0"/>
      <w:adjustRightInd w:val="0"/>
      <w:ind w:left="880"/>
      <w:jc w:val="left"/>
      <w:textAlignment w:val="baseline"/>
    </w:pPr>
    <w:rPr>
      <w:rFonts w:ascii="Times New Roman" w:eastAsia="Times New Roman" w:hAnsi="Times New Roman"/>
      <w:sz w:val="20"/>
      <w:lang w:eastAsia="pl-PL"/>
    </w:rPr>
  </w:style>
  <w:style w:type="paragraph" w:styleId="Tekstpodstawowy3">
    <w:name w:val="Body Text 3"/>
    <w:basedOn w:val="Normalny"/>
    <w:link w:val="Tekstpodstawowy3Znak"/>
    <w:rsid w:val="00147147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147147"/>
    <w:rPr>
      <w:rFonts w:ascii="Arial" w:eastAsia="Times New Roman" w:hAnsi="Arial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147147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147147"/>
    <w:rPr>
      <w:rFonts w:ascii="Arial" w:eastAsia="Times New Roman" w:hAnsi="Arial" w:cs="Times New Roman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147147"/>
    <w:pPr>
      <w:tabs>
        <w:tab w:val="left" w:pos="660"/>
        <w:tab w:val="left" w:pos="1320"/>
        <w:tab w:val="right" w:pos="9060"/>
      </w:tabs>
      <w:suppressAutoHyphens w:val="0"/>
      <w:overflowPunct w:val="0"/>
      <w:autoSpaceDE w:val="0"/>
      <w:autoSpaceDN w:val="0"/>
      <w:adjustRightInd w:val="0"/>
      <w:spacing w:before="40" w:after="40"/>
      <w:ind w:firstLine="397"/>
      <w:jc w:val="left"/>
      <w:textAlignment w:val="baseline"/>
    </w:pPr>
    <w:rPr>
      <w:rFonts w:eastAsia="Times New Roman"/>
      <w:b/>
      <w:bCs/>
      <w:i/>
      <w:smallCaps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147147"/>
    <w:pPr>
      <w:tabs>
        <w:tab w:val="left" w:pos="1540"/>
        <w:tab w:val="right" w:pos="9060"/>
      </w:tabs>
      <w:suppressAutoHyphens w:val="0"/>
      <w:overflowPunct w:val="0"/>
      <w:autoSpaceDE w:val="0"/>
      <w:autoSpaceDN w:val="0"/>
      <w:adjustRightInd w:val="0"/>
      <w:spacing w:before="40" w:after="40"/>
      <w:ind w:left="1418" w:hanging="567"/>
      <w:jc w:val="left"/>
      <w:textAlignment w:val="baseline"/>
    </w:pPr>
    <w:rPr>
      <w:rFonts w:eastAsia="Times New Roman"/>
      <w:i/>
      <w:smallCaps/>
      <w:szCs w:val="22"/>
      <w:lang w:eastAsia="pl-PL"/>
    </w:rPr>
  </w:style>
  <w:style w:type="paragraph" w:styleId="Spistreci4">
    <w:name w:val="toc 4"/>
    <w:basedOn w:val="Normalny"/>
    <w:next w:val="Normalny"/>
    <w:autoRedefine/>
    <w:uiPriority w:val="39"/>
    <w:rsid w:val="00147147"/>
    <w:pPr>
      <w:tabs>
        <w:tab w:val="left" w:pos="1320"/>
        <w:tab w:val="left" w:pos="1954"/>
        <w:tab w:val="right" w:pos="9060"/>
      </w:tabs>
      <w:suppressAutoHyphens w:val="0"/>
      <w:overflowPunct w:val="0"/>
      <w:autoSpaceDE w:val="0"/>
      <w:autoSpaceDN w:val="0"/>
      <w:adjustRightInd w:val="0"/>
      <w:spacing w:before="20" w:after="20"/>
      <w:ind w:left="1843" w:hanging="709"/>
      <w:jc w:val="left"/>
      <w:textAlignment w:val="baseline"/>
    </w:pPr>
    <w:rPr>
      <w:rFonts w:eastAsia="Times New Roman"/>
      <w:i/>
      <w:smallCaps/>
      <w:sz w:val="20"/>
      <w:lang w:eastAsia="pl-PL"/>
    </w:rPr>
  </w:style>
  <w:style w:type="paragraph" w:styleId="Spistreci5">
    <w:name w:val="toc 5"/>
    <w:basedOn w:val="Normalny"/>
    <w:next w:val="Normalny"/>
    <w:uiPriority w:val="39"/>
    <w:rsid w:val="00147147"/>
    <w:pPr>
      <w:suppressAutoHyphens w:val="0"/>
      <w:overflowPunct w:val="0"/>
      <w:autoSpaceDE w:val="0"/>
      <w:autoSpaceDN w:val="0"/>
      <w:adjustRightInd w:val="0"/>
      <w:ind w:left="660"/>
      <w:jc w:val="left"/>
      <w:textAlignment w:val="baseline"/>
    </w:pPr>
    <w:rPr>
      <w:rFonts w:ascii="Times New Roman" w:eastAsia="Times New Roman" w:hAnsi="Times New Roman"/>
      <w:sz w:val="20"/>
      <w:lang w:eastAsia="pl-PL"/>
    </w:rPr>
  </w:style>
  <w:style w:type="paragraph" w:styleId="Spistreci7">
    <w:name w:val="toc 7"/>
    <w:basedOn w:val="Normalny"/>
    <w:next w:val="Normalny"/>
    <w:uiPriority w:val="39"/>
    <w:rsid w:val="00147147"/>
    <w:pPr>
      <w:suppressAutoHyphens w:val="0"/>
      <w:overflowPunct w:val="0"/>
      <w:autoSpaceDE w:val="0"/>
      <w:autoSpaceDN w:val="0"/>
      <w:adjustRightInd w:val="0"/>
      <w:ind w:left="1100"/>
      <w:jc w:val="left"/>
      <w:textAlignment w:val="baseline"/>
    </w:pPr>
    <w:rPr>
      <w:rFonts w:ascii="Times New Roman" w:eastAsia="Times New Roman" w:hAnsi="Times New Roman"/>
      <w:sz w:val="20"/>
      <w:lang w:eastAsia="pl-PL"/>
    </w:rPr>
  </w:style>
  <w:style w:type="paragraph" w:styleId="Spistreci8">
    <w:name w:val="toc 8"/>
    <w:basedOn w:val="Normalny"/>
    <w:next w:val="Normalny"/>
    <w:uiPriority w:val="39"/>
    <w:rsid w:val="00147147"/>
    <w:pPr>
      <w:suppressAutoHyphens w:val="0"/>
      <w:overflowPunct w:val="0"/>
      <w:autoSpaceDE w:val="0"/>
      <w:autoSpaceDN w:val="0"/>
      <w:adjustRightInd w:val="0"/>
      <w:ind w:left="1320"/>
      <w:jc w:val="left"/>
      <w:textAlignment w:val="baseline"/>
    </w:pPr>
    <w:rPr>
      <w:rFonts w:ascii="Times New Roman" w:eastAsia="Times New Roman" w:hAnsi="Times New Roman"/>
      <w:sz w:val="20"/>
      <w:lang w:eastAsia="pl-PL"/>
    </w:rPr>
  </w:style>
  <w:style w:type="paragraph" w:styleId="Spistreci9">
    <w:name w:val="toc 9"/>
    <w:basedOn w:val="Normalny"/>
    <w:next w:val="Normalny"/>
    <w:uiPriority w:val="39"/>
    <w:rsid w:val="00147147"/>
    <w:pPr>
      <w:suppressAutoHyphens w:val="0"/>
      <w:overflowPunct w:val="0"/>
      <w:autoSpaceDE w:val="0"/>
      <w:autoSpaceDN w:val="0"/>
      <w:adjustRightInd w:val="0"/>
      <w:ind w:left="1540"/>
      <w:jc w:val="left"/>
      <w:textAlignment w:val="baseline"/>
    </w:pPr>
    <w:rPr>
      <w:rFonts w:ascii="Times New Roman" w:eastAsia="Times New Roman" w:hAnsi="Times New Roman"/>
      <w:sz w:val="20"/>
      <w:lang w:eastAsia="pl-PL"/>
    </w:rPr>
  </w:style>
  <w:style w:type="paragraph" w:customStyle="1" w:styleId="H20">
    <w:name w:val="H2"/>
    <w:basedOn w:val="Normalny"/>
    <w:next w:val="Normalny"/>
    <w:rsid w:val="00147147"/>
    <w:pPr>
      <w:keepNext/>
      <w:suppressAutoHyphens w:val="0"/>
      <w:overflowPunct w:val="0"/>
      <w:autoSpaceDE w:val="0"/>
      <w:autoSpaceDN w:val="0"/>
      <w:adjustRightInd w:val="0"/>
      <w:spacing w:before="100" w:after="100"/>
      <w:jc w:val="left"/>
      <w:textAlignment w:val="baseline"/>
    </w:pPr>
    <w:rPr>
      <w:rFonts w:ascii="Times New Roman" w:eastAsia="Times New Roman" w:hAnsi="Times New Roman"/>
      <w:b/>
      <w:sz w:val="36"/>
      <w:lang w:eastAsia="pl-PL"/>
    </w:rPr>
  </w:style>
  <w:style w:type="paragraph" w:styleId="Wcicienormalne">
    <w:name w:val="Normal Indent"/>
    <w:basedOn w:val="Normalny"/>
    <w:rsid w:val="00147147"/>
    <w:pPr>
      <w:suppressAutoHyphens w:val="0"/>
      <w:overflowPunct w:val="0"/>
      <w:autoSpaceDE w:val="0"/>
      <w:autoSpaceDN w:val="0"/>
      <w:adjustRightInd w:val="0"/>
      <w:ind w:left="708" w:firstLine="709"/>
      <w:textAlignment w:val="baseline"/>
    </w:pPr>
    <w:rPr>
      <w:rFonts w:eastAsia="Times New Roman"/>
      <w:lang w:eastAsia="pl-PL"/>
    </w:rPr>
  </w:style>
  <w:style w:type="paragraph" w:customStyle="1" w:styleId="Akapitzodstpem">
    <w:name w:val="Akapit z odstępem"/>
    <w:basedOn w:val="Akapit"/>
    <w:next w:val="Akapit"/>
    <w:rsid w:val="00147147"/>
    <w:pPr>
      <w:spacing w:before="240"/>
      <w:ind w:firstLine="0"/>
    </w:pPr>
    <w:rPr>
      <w:sz w:val="22"/>
    </w:rPr>
  </w:style>
  <w:style w:type="paragraph" w:customStyle="1" w:styleId="lidka">
    <w:name w:val="lidka"/>
    <w:basedOn w:val="Normalny"/>
    <w:rsid w:val="00147147"/>
    <w:pPr>
      <w:suppressAutoHyphens w:val="0"/>
      <w:overflowPunct w:val="0"/>
      <w:autoSpaceDE w:val="0"/>
      <w:autoSpaceDN w:val="0"/>
      <w:adjustRightInd w:val="0"/>
      <w:ind w:left="454"/>
      <w:textAlignment w:val="baseline"/>
    </w:pPr>
    <w:rPr>
      <w:rFonts w:ascii="Times New Roman" w:eastAsia="Times New Roman" w:hAnsi="Times New Roman"/>
      <w:lang w:eastAsia="pl-PL"/>
    </w:rPr>
  </w:style>
  <w:style w:type="paragraph" w:customStyle="1" w:styleId="Nagwek2-Tekst">
    <w:name w:val="Nagłówek2-Tekst"/>
    <w:basedOn w:val="Nagwek4"/>
    <w:rsid w:val="00147147"/>
    <w:pPr>
      <w:numPr>
        <w:ilvl w:val="3"/>
      </w:numPr>
      <w:tabs>
        <w:tab w:val="num" w:pos="864"/>
      </w:tabs>
      <w:spacing w:before="0" w:after="0"/>
      <w:ind w:left="425" w:hanging="864"/>
      <w:outlineLvl w:val="9"/>
    </w:pPr>
    <w:rPr>
      <w:rFonts w:ascii="Times New Roman" w:hAnsi="Times New Roman"/>
      <w:b w:val="0"/>
      <w:i w:val="0"/>
    </w:rPr>
  </w:style>
  <w:style w:type="paragraph" w:customStyle="1" w:styleId="Nagwek2-Wypunktowanie">
    <w:name w:val="Nagłówek2-Wypunktowanie"/>
    <w:basedOn w:val="Normalny"/>
    <w:rsid w:val="00147147"/>
    <w:pPr>
      <w:tabs>
        <w:tab w:val="left" w:pos="709"/>
        <w:tab w:val="left" w:pos="785"/>
      </w:tabs>
      <w:suppressAutoHyphens w:val="0"/>
      <w:overflowPunct w:val="0"/>
      <w:autoSpaceDE w:val="0"/>
      <w:autoSpaceDN w:val="0"/>
      <w:adjustRightInd w:val="0"/>
      <w:ind w:left="709" w:hanging="284"/>
      <w:textAlignment w:val="baseline"/>
    </w:pPr>
    <w:rPr>
      <w:rFonts w:ascii="Times New Roman" w:eastAsia="Times New Roman" w:hAnsi="Times New Roman"/>
      <w:lang w:eastAsia="pl-PL"/>
    </w:rPr>
  </w:style>
  <w:style w:type="paragraph" w:customStyle="1" w:styleId="Tekstpodstawowywcity31">
    <w:name w:val="Tekst podstawowy wcięty 31"/>
    <w:basedOn w:val="Normalny"/>
    <w:rsid w:val="00147147"/>
    <w:pPr>
      <w:suppressAutoHyphens w:val="0"/>
      <w:overflowPunct w:val="0"/>
      <w:autoSpaceDE w:val="0"/>
      <w:autoSpaceDN w:val="0"/>
      <w:adjustRightInd w:val="0"/>
      <w:ind w:left="284"/>
      <w:jc w:val="left"/>
      <w:textAlignment w:val="baseline"/>
    </w:pPr>
    <w:rPr>
      <w:rFonts w:ascii="Times New Roman" w:eastAsia="Times New Roman" w:hAnsi="Times New Roman"/>
      <w:lang w:eastAsia="pl-PL"/>
    </w:rPr>
  </w:style>
  <w:style w:type="paragraph" w:customStyle="1" w:styleId="Zwykytekst1">
    <w:name w:val="Zwykły tekst1"/>
    <w:basedOn w:val="Normalny"/>
    <w:rsid w:val="00147147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/>
      <w:sz w:val="20"/>
      <w:lang w:eastAsia="pl-PL"/>
    </w:rPr>
  </w:style>
  <w:style w:type="paragraph" w:customStyle="1" w:styleId="Tekstpodstawowy31">
    <w:name w:val="Tekst podstawowy 31"/>
    <w:basedOn w:val="Normalny"/>
    <w:rsid w:val="00147147"/>
    <w:pPr>
      <w:widowControl w:val="0"/>
      <w:suppressAutoHyphens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color w:val="FF0000"/>
      <w:sz w:val="20"/>
      <w:lang w:eastAsia="pl-PL"/>
    </w:rPr>
  </w:style>
  <w:style w:type="paragraph" w:customStyle="1" w:styleId="Normalny1">
    <w:name w:val="Normalny1"/>
    <w:basedOn w:val="Normalny"/>
    <w:rsid w:val="00147147"/>
    <w:pPr>
      <w:widowControl w:val="0"/>
      <w:autoSpaceDE w:val="0"/>
      <w:jc w:val="left"/>
    </w:pPr>
    <w:rPr>
      <w:rFonts w:ascii="Times New Roman" w:eastAsia="Times New Roman" w:hAnsi="Times New Roman"/>
      <w:sz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147147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47147"/>
    <w:rPr>
      <w:rFonts w:ascii="Arial" w:eastAsia="Times New Roman" w:hAnsi="Arial" w:cs="Times New Roman"/>
      <w:sz w:val="16"/>
      <w:szCs w:val="16"/>
      <w:lang w:eastAsia="pl-PL"/>
    </w:rPr>
  </w:style>
  <w:style w:type="paragraph" w:styleId="Podpis">
    <w:name w:val="Signature"/>
    <w:basedOn w:val="Normalny"/>
    <w:link w:val="PodpisZnak"/>
    <w:rsid w:val="00147147"/>
    <w:pPr>
      <w:suppressAutoHyphens w:val="0"/>
      <w:overflowPunct w:val="0"/>
      <w:autoSpaceDE w:val="0"/>
      <w:autoSpaceDN w:val="0"/>
      <w:adjustRightInd w:val="0"/>
      <w:ind w:left="4252"/>
      <w:textAlignment w:val="baseline"/>
    </w:pPr>
    <w:rPr>
      <w:rFonts w:eastAsia="Times New Roman"/>
      <w:lang w:eastAsia="pl-PL"/>
    </w:rPr>
  </w:style>
  <w:style w:type="character" w:customStyle="1" w:styleId="PodpisZnak">
    <w:name w:val="Podpis Znak"/>
    <w:basedOn w:val="Domylnaczcionkaakapitu"/>
    <w:link w:val="Podpis"/>
    <w:rsid w:val="00147147"/>
    <w:rPr>
      <w:rFonts w:ascii="Arial" w:eastAsia="Times New Roman" w:hAnsi="Arial" w:cs="Times New Roman"/>
      <w:szCs w:val="20"/>
      <w:lang w:eastAsia="pl-PL"/>
    </w:rPr>
  </w:style>
  <w:style w:type="paragraph" w:styleId="Lista">
    <w:name w:val="List"/>
    <w:basedOn w:val="Tekstpodstawowy"/>
    <w:rsid w:val="00147147"/>
    <w:pPr>
      <w:widowControl w:val="0"/>
      <w:tabs>
        <w:tab w:val="left" w:pos="567"/>
        <w:tab w:val="left" w:pos="1134"/>
        <w:tab w:val="left" w:pos="2269"/>
      </w:tabs>
      <w:suppressAutoHyphens/>
      <w:overflowPunct/>
      <w:autoSpaceDE/>
      <w:autoSpaceDN/>
      <w:adjustRightInd/>
      <w:spacing w:after="120"/>
      <w:ind w:left="567"/>
      <w:textAlignment w:val="auto"/>
    </w:pPr>
    <w:rPr>
      <w:rFonts w:ascii="Arial" w:hAnsi="Arial" w:cs="MS Gothic"/>
      <w:color w:val="auto"/>
      <w:sz w:val="18"/>
      <w:lang w:val="en-GB" w:eastAsia="ar-SA"/>
    </w:rPr>
  </w:style>
  <w:style w:type="paragraph" w:customStyle="1" w:styleId="Indeks">
    <w:name w:val="Indeks"/>
    <w:basedOn w:val="Normalny"/>
    <w:rsid w:val="00147147"/>
    <w:pPr>
      <w:widowControl w:val="0"/>
      <w:suppressLineNumbers/>
      <w:tabs>
        <w:tab w:val="left" w:pos="567"/>
        <w:tab w:val="left" w:pos="1134"/>
        <w:tab w:val="left" w:pos="2269"/>
      </w:tabs>
      <w:ind w:left="567"/>
      <w:jc w:val="left"/>
    </w:pPr>
    <w:rPr>
      <w:rFonts w:eastAsia="Times New Roman" w:cs="MS Gothic"/>
      <w:sz w:val="18"/>
      <w:lang w:val="en-GB"/>
    </w:rPr>
  </w:style>
  <w:style w:type="paragraph" w:customStyle="1" w:styleId="scleg">
    <w:name w:val="scleg"/>
    <w:basedOn w:val="Normalny"/>
    <w:rsid w:val="00147147"/>
    <w:pPr>
      <w:suppressAutoHyphens w:val="0"/>
      <w:spacing w:before="120"/>
      <w:ind w:left="120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scleg-zm">
    <w:name w:val="scleg-zm"/>
    <w:basedOn w:val="Normalny"/>
    <w:rsid w:val="00147147"/>
    <w:pPr>
      <w:suppressAutoHyphens w:val="0"/>
      <w:ind w:left="120"/>
      <w:jc w:val="center"/>
    </w:pPr>
    <w:rPr>
      <w:rFonts w:ascii="Times New Roman" w:eastAsia="Times New Roman" w:hAnsi="Times New Roman"/>
      <w:b/>
      <w:bCs/>
      <w:sz w:val="20"/>
      <w:lang w:eastAsia="pl-PL"/>
    </w:rPr>
  </w:style>
  <w:style w:type="paragraph" w:customStyle="1" w:styleId="t4">
    <w:name w:val="t4"/>
    <w:basedOn w:val="Normalny"/>
    <w:rsid w:val="00147147"/>
    <w:pPr>
      <w:suppressAutoHyphens w:val="0"/>
      <w:ind w:firstLine="480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23">
    <w:name w:val="Body Text 23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264" w:lineRule="auto"/>
      <w:ind w:right="-1"/>
      <w:textAlignment w:val="baseline"/>
    </w:pPr>
    <w:rPr>
      <w:rFonts w:eastAsia="Times New Roman"/>
      <w:lang w:eastAsia="pl-PL"/>
    </w:rPr>
  </w:style>
  <w:style w:type="character" w:customStyle="1" w:styleId="Wykres-podpisZnakZnak">
    <w:name w:val="Wykres-podpis Znak Znak"/>
    <w:rsid w:val="00147147"/>
    <w:rPr>
      <w:rFonts w:ascii="Arial" w:hAnsi="Arial"/>
      <w:b/>
      <w:lang w:val="pl-PL" w:eastAsia="pl-PL" w:bidi="ar-SA"/>
    </w:rPr>
  </w:style>
  <w:style w:type="paragraph" w:styleId="Zwykytekst">
    <w:name w:val="Plain Text"/>
    <w:basedOn w:val="Normalny"/>
    <w:link w:val="ZwykytekstZnak"/>
    <w:uiPriority w:val="99"/>
    <w:rsid w:val="00147147"/>
    <w:pPr>
      <w:suppressAutoHyphens w:val="0"/>
    </w:pPr>
    <w:rPr>
      <w:rFonts w:ascii="Courier New" w:eastAsia="Times New Roman" w:hAnsi="Courier New" w:cs="Courier New"/>
      <w:sz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47147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eadlinelarge1">
    <w:name w:val="headline_large1"/>
    <w:rsid w:val="00147147"/>
    <w:rPr>
      <w:rFonts w:ascii="Arial" w:hAnsi="Arial" w:cs="Arial" w:hint="default"/>
      <w:b/>
      <w:bCs/>
      <w:color w:val="404040"/>
      <w:sz w:val="18"/>
      <w:szCs w:val="18"/>
    </w:rPr>
  </w:style>
  <w:style w:type="paragraph" w:customStyle="1" w:styleId="Aufzhlung">
    <w:name w:val="Aufzählung"/>
    <w:basedOn w:val="Normalny"/>
    <w:rsid w:val="00147147"/>
    <w:pPr>
      <w:numPr>
        <w:numId w:val="9"/>
      </w:numPr>
      <w:suppressAutoHyphens w:val="0"/>
      <w:spacing w:before="60" w:after="120"/>
      <w:jc w:val="left"/>
    </w:pPr>
    <w:rPr>
      <w:rFonts w:ascii="Verdana" w:eastAsia="Times" w:hAnsi="Verdana"/>
      <w:sz w:val="20"/>
      <w:lang w:eastAsia="de-DE"/>
    </w:rPr>
  </w:style>
  <w:style w:type="paragraph" w:customStyle="1" w:styleId="Styl1">
    <w:name w:val="Styl1"/>
    <w:basedOn w:val="Normalny"/>
    <w:autoRedefine/>
    <w:rsid w:val="00147147"/>
    <w:pPr>
      <w:suppressAutoHyphens w:val="0"/>
      <w:spacing w:line="360" w:lineRule="auto"/>
      <w:ind w:firstLine="709"/>
    </w:pPr>
    <w:rPr>
      <w:rFonts w:ascii="Times New Roman" w:eastAsia="Times New Roman" w:hAnsi="Times New Roman"/>
      <w:sz w:val="24"/>
      <w:lang w:eastAsia="pl-PL"/>
    </w:rPr>
  </w:style>
  <w:style w:type="character" w:styleId="Pogrubienie">
    <w:name w:val="Strong"/>
    <w:uiPriority w:val="22"/>
    <w:qFormat/>
    <w:rsid w:val="00147147"/>
    <w:rPr>
      <w:b/>
      <w:bCs/>
    </w:rPr>
  </w:style>
  <w:style w:type="paragraph" w:customStyle="1" w:styleId="dokumentacja">
    <w:name w:val="dokumentacja"/>
    <w:rsid w:val="0014714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147147"/>
    <w:pPr>
      <w:suppressAutoHyphens w:val="0"/>
      <w:spacing w:before="60" w:after="60"/>
    </w:pPr>
    <w:rPr>
      <w:rFonts w:eastAsia="Times New Roman" w:cs="Arial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47147"/>
    <w:rPr>
      <w:rFonts w:ascii="Arial" w:eastAsia="Times New Roman" w:hAnsi="Arial" w:cs="Arial"/>
      <w:szCs w:val="24"/>
      <w:lang w:eastAsia="pl-PL"/>
    </w:rPr>
  </w:style>
  <w:style w:type="paragraph" w:styleId="Tekstkomentarza">
    <w:name w:val="annotation text"/>
    <w:basedOn w:val="Normalny"/>
    <w:link w:val="TekstkomentarzaZnak"/>
    <w:semiHidden/>
    <w:rsid w:val="00147147"/>
    <w:pPr>
      <w:suppressAutoHyphens w:val="0"/>
    </w:pPr>
    <w:rPr>
      <w:rFonts w:eastAsia="Times New Roman"/>
      <w:sz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147147"/>
    <w:rPr>
      <w:rFonts w:ascii="Arial" w:eastAsia="Times New Roman" w:hAnsi="Arial" w:cs="Times New Roman"/>
      <w:sz w:val="20"/>
      <w:szCs w:val="20"/>
      <w:lang w:eastAsia="pl-PL"/>
    </w:rPr>
  </w:style>
  <w:style w:type="character" w:styleId="UyteHipercze">
    <w:name w:val="FollowedHyperlink"/>
    <w:rsid w:val="00147147"/>
    <w:rPr>
      <w:color w:val="800080"/>
      <w:u w:val="single"/>
    </w:rPr>
  </w:style>
  <w:style w:type="paragraph" w:styleId="Listapunktowana3">
    <w:name w:val="List Bullet 3"/>
    <w:basedOn w:val="Normalny"/>
    <w:autoRedefine/>
    <w:rsid w:val="00147147"/>
    <w:pPr>
      <w:numPr>
        <w:numId w:val="10"/>
      </w:numPr>
      <w:suppressAutoHyphens w:val="0"/>
    </w:pPr>
    <w:rPr>
      <w:rFonts w:eastAsia="Times New Roman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47147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147147"/>
    <w:pPr>
      <w:suppressAutoHyphens w:val="0"/>
    </w:pPr>
    <w:rPr>
      <w:rFonts w:eastAsia="Times New Roman"/>
      <w:sz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147147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147147"/>
    <w:rPr>
      <w:b/>
      <w:bCs/>
    </w:rPr>
  </w:style>
  <w:style w:type="paragraph" w:customStyle="1" w:styleId="Aaakapit">
    <w:name w:val="Aaakapit"/>
    <w:basedOn w:val="Normalny"/>
    <w:rsid w:val="00147147"/>
    <w:pPr>
      <w:suppressAutoHyphens w:val="0"/>
      <w:spacing w:before="60"/>
      <w:ind w:firstLine="539"/>
    </w:pPr>
    <w:rPr>
      <w:rFonts w:eastAsia="Times New Roman" w:cs="Arial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7147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147147"/>
    <w:rPr>
      <w:rFonts w:eastAsia="Times New Roman"/>
      <w:sz w:val="20"/>
      <w:lang w:eastAsia="pl-PL"/>
    </w:rPr>
  </w:style>
  <w:style w:type="character" w:customStyle="1" w:styleId="LegendaLegendaZnak1LegendaZnakZnakWykres-podpisZnakZnakWykres-podpisZnak1Wykres-podpisLegendaZnakWykres-podpisZnakLegendaZnakZnakZnakZnakLegendaZnakZnakZnakZnakZnakZnakLegendaZnakZnakZnakZnakZnakZnakZnakZnakZnak">
    <w:name w:val="Legenda;Legenda Znak1;Legenda Znak Znak;Wykres-podpis Znak Znak;Wykres-podpis Znak1;Wykres-podpis;Legenda Znak;Wykres-podpis Znak;Legenda Znak Znak Znak Znak;Legenda Znak Znak Znak Znak Znak Znak;Legenda Znak Znak Znak Znak Znak Znak Znak Znak Znak"/>
    <w:rsid w:val="00147147"/>
    <w:rPr>
      <w:rFonts w:ascii="Arial" w:hAnsi="Arial"/>
      <w:b/>
      <w:lang w:val="pl-PL" w:eastAsia="pl-PL" w:bidi="ar-SA"/>
    </w:rPr>
  </w:style>
  <w:style w:type="paragraph" w:customStyle="1" w:styleId="StylNagwek3NiePogrubienie">
    <w:name w:val="Styl Nagłówek 3 + Nie Pogrubienie"/>
    <w:basedOn w:val="Nagwek3"/>
    <w:autoRedefine/>
    <w:rsid w:val="00147147"/>
    <w:pPr>
      <w:keepNext/>
      <w:numPr>
        <w:ilvl w:val="2"/>
      </w:numPr>
      <w:tabs>
        <w:tab w:val="num" w:pos="709"/>
        <w:tab w:val="num" w:pos="1430"/>
      </w:tabs>
      <w:spacing w:before="120" w:beforeAutospacing="0" w:after="120" w:afterAutospacing="0"/>
      <w:ind w:left="709" w:hanging="709"/>
      <w:jc w:val="both"/>
    </w:pPr>
    <w:rPr>
      <w:rFonts w:ascii="Comic Sans MS" w:hAnsi="Comic Sans MS"/>
      <w:bCs w:val="0"/>
      <w:i/>
      <w:smallCaps/>
      <w:sz w:val="24"/>
      <w:szCs w:val="24"/>
    </w:rPr>
  </w:style>
  <w:style w:type="paragraph" w:customStyle="1" w:styleId="StylNagwek4Przed12ptPo6pt">
    <w:name w:val="Styl Nagłówek 4 + Przed:  12 pt Po:  6 pt"/>
    <w:basedOn w:val="Nagwek4"/>
    <w:rsid w:val="00147147"/>
    <w:pPr>
      <w:numPr>
        <w:ilvl w:val="3"/>
      </w:numPr>
      <w:tabs>
        <w:tab w:val="num" w:pos="864"/>
        <w:tab w:val="num" w:pos="1134"/>
      </w:tabs>
      <w:overflowPunct/>
      <w:autoSpaceDE/>
      <w:autoSpaceDN/>
      <w:adjustRightInd/>
      <w:ind w:left="1134" w:hanging="1134"/>
      <w:textAlignment w:val="auto"/>
    </w:pPr>
    <w:rPr>
      <w:iCs/>
      <w:smallCaps/>
    </w:rPr>
  </w:style>
  <w:style w:type="paragraph" w:customStyle="1" w:styleId="PodpispodobiektemLegendaZnak1LegendaZnakZnakWykres-podpisZnakZnakWykres-podpisZnak1Wykres-podpisLegendaZnakWykres-podpisZnakLegendaZnakZnakZnakZnakLegendaZnakZnakZnakZnakZnakZnakLegendaZnakZnakZnakZnakZnakZnakZnak">
    <w:name w:val="Podpis pod obiektem.Legenda Znak1.Legenda Znak Znak.Wykres-podpis Znak Znak.Wykres-podpis Znak1.Wykres-podpis.Legenda Znak.Wykres-podpis Znak.Legenda Znak Znak Znak Znak.Legenda Znak Znak Znak Znak Znak Znak.Legenda Znak Znak Znak Znak Znak Znak Znak"/>
    <w:basedOn w:val="Normalny"/>
    <w:next w:val="Normalny"/>
    <w:rsid w:val="00147147"/>
    <w:pPr>
      <w:suppressAutoHyphens w:val="0"/>
      <w:jc w:val="center"/>
    </w:pPr>
    <w:rPr>
      <w:rFonts w:ascii="Times New Roman" w:eastAsia="Times New Roman" w:hAnsi="Times New Roman"/>
      <w:b/>
      <w:sz w:val="24"/>
      <w:lang w:eastAsia="pl-PL"/>
    </w:rPr>
  </w:style>
  <w:style w:type="paragraph" w:customStyle="1" w:styleId="podpisrysunku">
    <w:name w:val="podpis_rysunku"/>
    <w:basedOn w:val="Legenda"/>
    <w:next w:val="Normalny"/>
    <w:rsid w:val="00147147"/>
    <w:pPr>
      <w:keepNext/>
      <w:widowControl w:val="0"/>
      <w:suppressAutoHyphens/>
      <w:overflowPunct/>
      <w:autoSpaceDE/>
      <w:autoSpaceDN/>
      <w:adjustRightInd/>
      <w:spacing w:after="360"/>
      <w:ind w:left="1077" w:hanging="1077"/>
      <w:jc w:val="left"/>
      <w:textAlignment w:val="auto"/>
    </w:pPr>
    <w:rPr>
      <w:rFonts w:ascii="Times New Roman" w:eastAsia="Arial Unicode MS" w:hAnsi="Times New Roman"/>
      <w:bCs/>
    </w:rPr>
  </w:style>
  <w:style w:type="character" w:customStyle="1" w:styleId="SSpacjaDoJednostek">
    <w:name w:val="S_SpacjaDoJednostek"/>
    <w:rsid w:val="00147147"/>
    <w:rPr>
      <w:spacing w:val="24"/>
    </w:rPr>
  </w:style>
  <w:style w:type="paragraph" w:customStyle="1" w:styleId="t3">
    <w:name w:val="t3"/>
    <w:basedOn w:val="Normalny"/>
    <w:rsid w:val="00147147"/>
    <w:pPr>
      <w:suppressAutoHyphens w:val="0"/>
      <w:ind w:left="120"/>
      <w:jc w:val="left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BodyText24">
    <w:name w:val="Body Text 24"/>
    <w:basedOn w:val="Normalny"/>
    <w:rsid w:val="00147147"/>
    <w:pPr>
      <w:suppressAutoHyphens w:val="0"/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Times New Roman" w:eastAsia="Times New Roman" w:hAnsi="Times New Roman"/>
      <w:color w:val="000000"/>
      <w:sz w:val="24"/>
      <w:szCs w:val="22"/>
      <w:lang w:eastAsia="pl-PL"/>
    </w:rPr>
  </w:style>
  <w:style w:type="paragraph" w:customStyle="1" w:styleId="PlainText1">
    <w:name w:val="Plain Text1"/>
    <w:basedOn w:val="Normalny"/>
    <w:rsid w:val="00147147"/>
    <w:pPr>
      <w:suppressAutoHyphens w:val="0"/>
      <w:overflowPunct w:val="0"/>
      <w:autoSpaceDE w:val="0"/>
      <w:autoSpaceDN w:val="0"/>
      <w:adjustRightInd w:val="0"/>
      <w:jc w:val="left"/>
      <w:textAlignment w:val="baseline"/>
    </w:pPr>
    <w:rPr>
      <w:rFonts w:ascii="Courier New" w:eastAsia="Times New Roman" w:hAnsi="Courier New"/>
      <w:sz w:val="20"/>
      <w:szCs w:val="22"/>
      <w:lang w:eastAsia="pl-PL"/>
    </w:rPr>
  </w:style>
  <w:style w:type="paragraph" w:customStyle="1" w:styleId="WW-Tekstpodstawowywcity2">
    <w:name w:val="WW-Tekst podstawowy wcięty 2"/>
    <w:basedOn w:val="Normalny"/>
    <w:rsid w:val="00147147"/>
    <w:pPr>
      <w:widowControl w:val="0"/>
      <w:overflowPunct w:val="0"/>
      <w:autoSpaceDE w:val="0"/>
      <w:autoSpaceDN w:val="0"/>
      <w:adjustRightInd w:val="0"/>
      <w:ind w:left="720" w:firstLine="1"/>
      <w:jc w:val="left"/>
      <w:textAlignment w:val="baseline"/>
    </w:pPr>
    <w:rPr>
      <w:rFonts w:ascii="Times New Roman" w:eastAsia="Times New Roman" w:hAnsi="Times New Roman"/>
      <w:noProof/>
      <w:sz w:val="24"/>
      <w:szCs w:val="22"/>
      <w:lang w:eastAsia="pl-PL"/>
    </w:rPr>
  </w:style>
  <w:style w:type="paragraph" w:customStyle="1" w:styleId="inv0">
    <w:name w:val="inv_0"/>
    <w:basedOn w:val="Normalny"/>
    <w:rsid w:val="00147147"/>
    <w:pPr>
      <w:suppressAutoHyphens w:val="0"/>
      <w:overflowPunct w:val="0"/>
      <w:autoSpaceDE w:val="0"/>
      <w:autoSpaceDN w:val="0"/>
      <w:adjustRightInd w:val="0"/>
      <w:ind w:firstLine="709"/>
      <w:textAlignment w:val="baseline"/>
    </w:pPr>
    <w:rPr>
      <w:rFonts w:ascii="Times New Roman" w:eastAsia="Times New Roman" w:hAnsi="Times New Roman"/>
      <w:sz w:val="24"/>
      <w:szCs w:val="22"/>
      <w:lang w:eastAsia="pl-PL"/>
    </w:rPr>
  </w:style>
  <w:style w:type="paragraph" w:customStyle="1" w:styleId="Styl3">
    <w:name w:val="Styl3"/>
    <w:basedOn w:val="Spistreci4"/>
    <w:rsid w:val="00147147"/>
    <w:rPr>
      <w:rFonts w:ascii="Comic Sans MS" w:hAnsi="Comic Sans MS"/>
      <w:i w:val="0"/>
      <w:smallCaps w:val="0"/>
      <w:noProof/>
    </w:rPr>
  </w:style>
  <w:style w:type="paragraph" w:customStyle="1" w:styleId="tj">
    <w:name w:val="tj"/>
    <w:basedOn w:val="Normalny"/>
    <w:rsid w:val="00147147"/>
    <w:pPr>
      <w:suppressAutoHyphens w:val="0"/>
      <w:ind w:left="12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m">
    <w:name w:val="tm"/>
    <w:basedOn w:val="Normalny"/>
    <w:rsid w:val="00147147"/>
    <w:pPr>
      <w:suppressAutoHyphens w:val="0"/>
      <w:ind w:left="480" w:hanging="480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Nagwek4Arial">
    <w:name w:val="Styl Nagłówek 4 + Arial"/>
    <w:basedOn w:val="Nagwek4"/>
    <w:rsid w:val="00147147"/>
    <w:pPr>
      <w:numPr>
        <w:ilvl w:val="3"/>
      </w:numPr>
      <w:tabs>
        <w:tab w:val="num" w:pos="864"/>
      </w:tabs>
      <w:ind w:left="864" w:hanging="864"/>
    </w:pPr>
    <w:rPr>
      <w:rFonts w:ascii="Arial" w:hAnsi="Arial"/>
      <w:bCs/>
      <w:iCs/>
    </w:rPr>
  </w:style>
  <w:style w:type="character" w:customStyle="1" w:styleId="tekst1">
    <w:name w:val="tekst1"/>
    <w:rsid w:val="00147147"/>
    <w:rPr>
      <w:rFonts w:ascii="Tahoma" w:hAnsi="Tahoma" w:cs="Tahoma" w:hint="default"/>
      <w:color w:val="000000"/>
      <w:sz w:val="16"/>
      <w:szCs w:val="16"/>
    </w:rPr>
  </w:style>
  <w:style w:type="character" w:customStyle="1" w:styleId="new1">
    <w:name w:val="new1"/>
    <w:rsid w:val="00147147"/>
    <w:rPr>
      <w:color w:val="008000"/>
    </w:rPr>
  </w:style>
  <w:style w:type="paragraph" w:customStyle="1" w:styleId="Style1Wyrwnanydorodka">
    <w:name w:val="Style1 + Wyrównany do środka"/>
    <w:aliases w:val="Pierwszy wiersz:  0 cm,Przed:  0 pt,Po:  0 pt"/>
    <w:basedOn w:val="Style1"/>
    <w:rsid w:val="00147147"/>
    <w:pPr>
      <w:overflowPunct/>
      <w:spacing w:before="0" w:after="0"/>
      <w:ind w:firstLine="0"/>
      <w:jc w:val="center"/>
      <w:textAlignment w:val="auto"/>
    </w:pPr>
    <w:rPr>
      <w:rFonts w:cs="Arial"/>
    </w:rPr>
  </w:style>
  <w:style w:type="character" w:customStyle="1" w:styleId="StylArial11ptCzerwony">
    <w:name w:val="Styl Arial 11 pt Czerwony"/>
    <w:rsid w:val="00147147"/>
    <w:rPr>
      <w:rFonts w:ascii="Times New Roman" w:hAnsi="Times New Roman"/>
      <w:color w:val="FF0000"/>
      <w:sz w:val="22"/>
    </w:rPr>
  </w:style>
  <w:style w:type="character" w:customStyle="1" w:styleId="StylArialCzarny">
    <w:name w:val="Styl Arial Czarny"/>
    <w:rsid w:val="00147147"/>
    <w:rPr>
      <w:rFonts w:ascii="Times New Roman" w:hAnsi="Times New Roman"/>
      <w:color w:val="000000"/>
    </w:rPr>
  </w:style>
  <w:style w:type="paragraph" w:customStyle="1" w:styleId="StylArialCzarnyWyrwnanydorodka">
    <w:name w:val="Styl Arial Czarny Wyrównany do środka"/>
    <w:basedOn w:val="Normalny"/>
    <w:next w:val="Normalny"/>
    <w:rsid w:val="00147147"/>
    <w:pPr>
      <w:suppressAutoHyphens w:val="0"/>
      <w:ind w:firstLine="510"/>
      <w:jc w:val="center"/>
    </w:pPr>
    <w:rPr>
      <w:rFonts w:ascii="Times New Roman" w:eastAsia="Times New Roman" w:hAnsi="Times New Roman"/>
      <w:color w:val="000000"/>
      <w:sz w:val="24"/>
      <w:lang w:eastAsia="pl-PL"/>
    </w:rPr>
  </w:style>
  <w:style w:type="paragraph" w:customStyle="1" w:styleId="tctb">
    <w:name w:val="tc tb"/>
    <w:basedOn w:val="Normalny"/>
    <w:rsid w:val="00147147"/>
    <w:pPr>
      <w:suppressAutoHyphens w:val="0"/>
      <w:ind w:left="12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kapitzlist1">
    <w:name w:val="Akapit z listą1"/>
    <w:basedOn w:val="Normalny1"/>
    <w:rsid w:val="00147147"/>
    <w:pPr>
      <w:widowControl/>
      <w:autoSpaceDE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customStyle="1" w:styleId="defaultdefault">
    <w:name w:val="default_default"/>
    <w:basedOn w:val="Normalny"/>
    <w:rsid w:val="00147147"/>
    <w:pPr>
      <w:suppressAutoHyphens w:val="0"/>
      <w:spacing w:before="150" w:line="210" w:lineRule="atLeast"/>
    </w:pPr>
    <w:rPr>
      <w:rFonts w:ascii="Verdana" w:eastAsia="Times New Roman" w:hAnsi="Verdana"/>
      <w:color w:val="000000"/>
      <w:sz w:val="18"/>
      <w:szCs w:val="18"/>
      <w:lang w:eastAsia="pl-PL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rticle">
    <w:name w:val="article"/>
    <w:basedOn w:val="Normalny"/>
    <w:rsid w:val="0014714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nakZnakZnakZnakZnak">
    <w:name w:val="Znak Znak Znak 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qFormat/>
    <w:rsid w:val="00147147"/>
    <w:rPr>
      <w:i/>
      <w:iCs/>
    </w:rPr>
  </w:style>
  <w:style w:type="paragraph" w:customStyle="1" w:styleId="StylStylWyjustowanyInterlinia15wierszaPierwszywiersz1">
    <w:name w:val="Styl Styl Wyjustowany Interlinia:  15 wiersza + Pierwszy wiersz:  ...1"/>
    <w:basedOn w:val="Normalny"/>
    <w:rsid w:val="00147147"/>
    <w:pPr>
      <w:suppressAutoHyphens w:val="0"/>
      <w:spacing w:line="360" w:lineRule="auto"/>
      <w:ind w:firstLine="540"/>
    </w:pPr>
    <w:rPr>
      <w:rFonts w:ascii="Times New Roman" w:eastAsia="Times New Roman" w:hAnsi="Times New Roman"/>
      <w:sz w:val="24"/>
      <w:lang w:eastAsia="pl-PL"/>
    </w:rPr>
  </w:style>
  <w:style w:type="character" w:customStyle="1" w:styleId="bbtext">
    <w:name w:val="bbtext"/>
    <w:basedOn w:val="Domylnaczcionkaakapitu"/>
    <w:rsid w:val="00147147"/>
  </w:style>
  <w:style w:type="paragraph" w:customStyle="1" w:styleId="Znak2">
    <w:name w:val="Znak2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nakZnakZnakZnakZnakZnak">
    <w:name w:val="Znak Znak Znak Znak 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nakZnak">
    <w:name w:val="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nak2ZnakZnakZnakZnakZnakZnakZnakZnak">
    <w:name w:val="Znak2 Znak Znak Znak Znak Znak Znak 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nakZnakZnakZnakZnak1">
    <w:name w:val="Znak Znak Znak Znak Znak1"/>
    <w:basedOn w:val="Normalny"/>
    <w:rsid w:val="00147147"/>
    <w:pPr>
      <w:keepNext/>
      <w:tabs>
        <w:tab w:val="left" w:pos="709"/>
      </w:tabs>
      <w:suppressAutoHyphens w:val="0"/>
      <w:jc w:val="left"/>
    </w:pPr>
    <w:rPr>
      <w:rFonts w:ascii="Tahoma" w:eastAsia="Batang" w:hAnsi="Tahoma"/>
      <w:sz w:val="24"/>
      <w:szCs w:val="24"/>
      <w:lang w:eastAsia="pl-PL"/>
    </w:rPr>
  </w:style>
  <w:style w:type="character" w:customStyle="1" w:styleId="tabulatory">
    <w:name w:val="tabulatory"/>
    <w:basedOn w:val="Domylnaczcionkaakapitu"/>
    <w:rsid w:val="00147147"/>
  </w:style>
  <w:style w:type="paragraph" w:customStyle="1" w:styleId="ZnakZnakZnakZnakZnak1ZnakZnakZnakZnakZnakZnak">
    <w:name w:val="Znak Znak Znak Znak Znak1 Znak Znak Znak Znak Znak Znak"/>
    <w:basedOn w:val="Normalny"/>
    <w:rsid w:val="00147147"/>
    <w:pPr>
      <w:keepNext/>
      <w:tabs>
        <w:tab w:val="left" w:pos="709"/>
      </w:tabs>
      <w:suppressAutoHyphens w:val="0"/>
      <w:jc w:val="left"/>
    </w:pPr>
    <w:rPr>
      <w:rFonts w:ascii="Tahoma" w:eastAsia="Batang" w:hAnsi="Tahoma"/>
      <w:sz w:val="24"/>
      <w:szCs w:val="24"/>
      <w:lang w:eastAsia="pl-PL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nakZnakZnakZnakZnakZnakZnakZnakZnakZnakZnakZnakZnak">
    <w:name w:val="Znak Znak Znak Znak Znak Znak Znak Znak Znak Znak Znak 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WW8Num24z1">
    <w:name w:val="WW8Num24z1"/>
    <w:rsid w:val="00147147"/>
    <w:rPr>
      <w:rFonts w:ascii="Courier New" w:hAnsi="Courier New" w:cs="Courier New"/>
    </w:rPr>
  </w:style>
  <w:style w:type="paragraph" w:customStyle="1" w:styleId="root">
    <w:name w:val="root"/>
    <w:basedOn w:val="Normalny"/>
    <w:rsid w:val="0014714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nakZnakZnakZnakZnakZnakZnakZnakZnak">
    <w:name w:val="Znak Znak Znak Znak Znak Znak Znak Znak Znak"/>
    <w:basedOn w:val="Normalny"/>
    <w:rsid w:val="00147147"/>
    <w:pPr>
      <w:keepNext/>
      <w:tabs>
        <w:tab w:val="left" w:pos="709"/>
      </w:tabs>
      <w:suppressAutoHyphens w:val="0"/>
      <w:jc w:val="left"/>
    </w:pPr>
    <w:rPr>
      <w:rFonts w:ascii="Tahoma" w:eastAsia="Times New Roman" w:hAnsi="Tahoma"/>
      <w:sz w:val="24"/>
      <w:szCs w:val="24"/>
      <w:lang w:eastAsia="pl-PL"/>
    </w:rPr>
  </w:style>
  <w:style w:type="paragraph" w:customStyle="1" w:styleId="ZnakZnakZnakZnakZnakZnakZnakZnak">
    <w:name w:val="Znak Znak Znak Znak Znak Znak Znak Znak"/>
    <w:basedOn w:val="Normalny"/>
    <w:rsid w:val="00147147"/>
    <w:pPr>
      <w:keepNext/>
      <w:tabs>
        <w:tab w:val="left" w:pos="709"/>
      </w:tabs>
      <w:suppressAutoHyphens w:val="0"/>
      <w:jc w:val="left"/>
    </w:pPr>
    <w:rPr>
      <w:rFonts w:ascii="Tahoma" w:eastAsia="Times New Roman" w:hAnsi="Tahoma"/>
      <w:sz w:val="24"/>
      <w:szCs w:val="24"/>
      <w:lang w:eastAsia="pl-PL"/>
    </w:rPr>
  </w:style>
  <w:style w:type="character" w:customStyle="1" w:styleId="style91">
    <w:name w:val="style91"/>
    <w:rsid w:val="00147147"/>
    <w:rPr>
      <w:color w:val="333333"/>
    </w:rPr>
  </w:style>
  <w:style w:type="paragraph" w:customStyle="1" w:styleId="ZnakZnakZnakZnak">
    <w:name w:val="Znak Znak 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147147"/>
    <w:pPr>
      <w:widowControl w:val="0"/>
      <w:suppressLineNumbers/>
      <w:jc w:val="left"/>
    </w:pPr>
    <w:rPr>
      <w:rFonts w:ascii="Times New Roman" w:eastAsia="Lucida Sans Unicode" w:hAnsi="Times New Roman"/>
      <w:color w:val="000000"/>
      <w:sz w:val="24"/>
      <w:szCs w:val="24"/>
      <w:lang w:eastAsia="pl-PL"/>
    </w:rPr>
  </w:style>
  <w:style w:type="character" w:customStyle="1" w:styleId="txthead1">
    <w:name w:val="txthead1"/>
    <w:rsid w:val="00147147"/>
    <w:rPr>
      <w:rFonts w:ascii="Arial" w:hAnsi="Arial" w:cs="Arial" w:hint="default"/>
      <w:b/>
      <w:bCs/>
      <w:color w:val="77A71F"/>
      <w:sz w:val="21"/>
      <w:szCs w:val="21"/>
    </w:rPr>
  </w:style>
  <w:style w:type="paragraph" w:customStyle="1" w:styleId="Skrconyadreszwrotny">
    <w:name w:val="Skrócony adres zwrotny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style-span">
    <w:name w:val="apple-style-span"/>
    <w:basedOn w:val="Domylnaczcionkaakapitu"/>
    <w:rsid w:val="00147147"/>
  </w:style>
  <w:style w:type="character" w:customStyle="1" w:styleId="apple-converted-space">
    <w:name w:val="apple-converted-space"/>
    <w:basedOn w:val="Domylnaczcionkaakapitu"/>
    <w:rsid w:val="00147147"/>
  </w:style>
  <w:style w:type="paragraph" w:customStyle="1" w:styleId="Default">
    <w:name w:val="Default"/>
    <w:rsid w:val="00147147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program">
    <w:name w:val="program"/>
    <w:basedOn w:val="Normalny"/>
    <w:rsid w:val="00147147"/>
    <w:pPr>
      <w:suppressAutoHyphens w:val="0"/>
    </w:pPr>
    <w:rPr>
      <w:rFonts w:ascii="Times New Roman" w:eastAsia="Times New Roman" w:hAnsi="Times New Roman"/>
      <w:lang w:eastAsia="pl-PL"/>
    </w:rPr>
  </w:style>
  <w:style w:type="paragraph" w:customStyle="1" w:styleId="Kobylka">
    <w:name w:val="Kobylka"/>
    <w:basedOn w:val="Normalny"/>
    <w:rsid w:val="00147147"/>
    <w:pPr>
      <w:suppressAutoHyphens w:val="0"/>
    </w:pPr>
    <w:rPr>
      <w:rFonts w:ascii="Times New Roman" w:eastAsia="Times New Roman" w:hAnsi="Times New Roman"/>
      <w:lang w:eastAsia="pl-PL"/>
    </w:rPr>
  </w:style>
  <w:style w:type="paragraph" w:customStyle="1" w:styleId="nagowekwtabeli">
    <w:name w:val="nag?owek w tabeli"/>
    <w:basedOn w:val="Standard"/>
    <w:rsid w:val="00147147"/>
    <w:pPr>
      <w:jc w:val="center"/>
    </w:pPr>
    <w:rPr>
      <w:b/>
      <w:sz w:val="24"/>
    </w:rPr>
  </w:style>
  <w:style w:type="paragraph" w:customStyle="1" w:styleId="Standard">
    <w:name w:val="Standard"/>
    <w:rsid w:val="0014714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customStyle="1" w:styleId="wtabelce">
    <w:name w:val="w tabelce"/>
    <w:basedOn w:val="Standard"/>
    <w:rsid w:val="00147147"/>
    <w:pPr>
      <w:ind w:right="57"/>
      <w:jc w:val="right"/>
    </w:pPr>
    <w:rPr>
      <w:sz w:val="16"/>
    </w:rPr>
  </w:style>
  <w:style w:type="paragraph" w:customStyle="1" w:styleId="ZnakZnak1ZnakZnakZnak">
    <w:name w:val="Znak Znak1 Znak Znak Znak"/>
    <w:basedOn w:val="Normalny"/>
    <w:rsid w:val="00147147"/>
    <w:pPr>
      <w:keepNext/>
      <w:tabs>
        <w:tab w:val="left" w:pos="709"/>
      </w:tabs>
      <w:suppressAutoHyphens w:val="0"/>
      <w:jc w:val="left"/>
    </w:pPr>
    <w:rPr>
      <w:rFonts w:ascii="Tahoma" w:eastAsia="Times New Roman" w:hAnsi="Tahoma"/>
      <w:sz w:val="24"/>
      <w:szCs w:val="24"/>
      <w:lang w:eastAsia="pl-PL"/>
    </w:rPr>
  </w:style>
  <w:style w:type="paragraph" w:customStyle="1" w:styleId="ZnakZnakZnakZnak1ZnakZnakZnak">
    <w:name w:val="Znak Znak Znak Znak1 Znak Znak Znak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f22">
    <w:name w:val="ff22"/>
    <w:rsid w:val="00147147"/>
    <w:rPr>
      <w:rFonts w:ascii="Tahoma" w:hAnsi="Tahoma" w:cs="Tahoma" w:hint="default"/>
    </w:rPr>
  </w:style>
  <w:style w:type="character" w:customStyle="1" w:styleId="gruby1">
    <w:name w:val="gruby1"/>
    <w:rsid w:val="00147147"/>
    <w:rPr>
      <w:b/>
      <w:bCs/>
      <w:color w:val="FF7200"/>
    </w:rPr>
  </w:style>
  <w:style w:type="paragraph" w:customStyle="1" w:styleId="xl65">
    <w:name w:val="xl65"/>
    <w:basedOn w:val="Normalny"/>
    <w:rsid w:val="0014714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color w:val="000000"/>
      <w:sz w:val="20"/>
      <w:lang w:eastAsia="pl-PL"/>
    </w:rPr>
  </w:style>
  <w:style w:type="paragraph" w:customStyle="1" w:styleId="xl67">
    <w:name w:val="xl67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color w:val="000000"/>
      <w:sz w:val="20"/>
      <w:lang w:eastAsia="pl-PL"/>
    </w:rPr>
  </w:style>
  <w:style w:type="paragraph" w:customStyle="1" w:styleId="xl68">
    <w:name w:val="xl68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Arial"/>
      <w:color w:val="000000"/>
      <w:sz w:val="20"/>
      <w:lang w:eastAsia="pl-PL"/>
    </w:rPr>
  </w:style>
  <w:style w:type="paragraph" w:customStyle="1" w:styleId="xl69">
    <w:name w:val="xl69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color w:val="000000"/>
      <w:sz w:val="20"/>
      <w:lang w:eastAsia="pl-PL"/>
    </w:rPr>
  </w:style>
  <w:style w:type="paragraph" w:customStyle="1" w:styleId="xl70">
    <w:name w:val="xl70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color w:val="000000"/>
      <w:sz w:val="20"/>
      <w:lang w:eastAsia="pl-PL"/>
    </w:rPr>
  </w:style>
  <w:style w:type="paragraph" w:customStyle="1" w:styleId="xl71">
    <w:name w:val="xl71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color w:val="000000"/>
      <w:sz w:val="20"/>
      <w:lang w:eastAsia="pl-PL"/>
    </w:rPr>
  </w:style>
  <w:style w:type="paragraph" w:customStyle="1" w:styleId="xl72">
    <w:name w:val="xl72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color w:val="008000"/>
      <w:sz w:val="20"/>
      <w:lang w:eastAsia="pl-PL"/>
    </w:rPr>
  </w:style>
  <w:style w:type="paragraph" w:customStyle="1" w:styleId="xl73">
    <w:name w:val="xl73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color w:val="008000"/>
      <w:sz w:val="20"/>
      <w:lang w:eastAsia="pl-PL"/>
    </w:rPr>
  </w:style>
  <w:style w:type="paragraph" w:customStyle="1" w:styleId="xl74">
    <w:name w:val="xl74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color w:val="008000"/>
      <w:sz w:val="20"/>
      <w:lang w:eastAsia="pl-PL"/>
    </w:rPr>
  </w:style>
  <w:style w:type="paragraph" w:customStyle="1" w:styleId="xl75">
    <w:name w:val="xl75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Arial"/>
      <w:color w:val="008000"/>
      <w:sz w:val="20"/>
      <w:lang w:eastAsia="pl-PL"/>
    </w:rPr>
  </w:style>
  <w:style w:type="paragraph" w:customStyle="1" w:styleId="xl76">
    <w:name w:val="xl76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b/>
      <w:bCs/>
      <w:color w:val="008000"/>
      <w:sz w:val="20"/>
      <w:lang w:eastAsia="pl-PL"/>
    </w:rPr>
  </w:style>
  <w:style w:type="paragraph" w:customStyle="1" w:styleId="xl77">
    <w:name w:val="xl77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b/>
      <w:bCs/>
      <w:color w:val="008000"/>
      <w:sz w:val="20"/>
      <w:lang w:eastAsia="pl-PL"/>
    </w:rPr>
  </w:style>
  <w:style w:type="paragraph" w:customStyle="1" w:styleId="xl78">
    <w:name w:val="xl78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Arial"/>
      <w:b/>
      <w:bCs/>
      <w:color w:val="008000"/>
      <w:sz w:val="20"/>
      <w:lang w:eastAsia="pl-PL"/>
    </w:rPr>
  </w:style>
  <w:style w:type="paragraph" w:customStyle="1" w:styleId="xl79">
    <w:name w:val="xl79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Arial"/>
      <w:b/>
      <w:bCs/>
      <w:color w:val="008000"/>
      <w:sz w:val="20"/>
      <w:lang w:eastAsia="pl-PL"/>
    </w:rPr>
  </w:style>
  <w:style w:type="paragraph" w:customStyle="1" w:styleId="xl80">
    <w:name w:val="xl80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b/>
      <w:bCs/>
      <w:color w:val="008000"/>
      <w:sz w:val="20"/>
      <w:lang w:eastAsia="pl-PL"/>
    </w:rPr>
  </w:style>
  <w:style w:type="paragraph" w:customStyle="1" w:styleId="xl81">
    <w:name w:val="xl81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b/>
      <w:bCs/>
      <w:sz w:val="20"/>
      <w:lang w:eastAsia="pl-PL"/>
    </w:rPr>
  </w:style>
  <w:style w:type="paragraph" w:customStyle="1" w:styleId="xl82">
    <w:name w:val="xl82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b/>
      <w:bCs/>
      <w:color w:val="008000"/>
      <w:sz w:val="20"/>
      <w:lang w:eastAsia="pl-PL"/>
    </w:rPr>
  </w:style>
  <w:style w:type="paragraph" w:customStyle="1" w:styleId="xl83">
    <w:name w:val="xl83"/>
    <w:basedOn w:val="Normalny"/>
    <w:rsid w:val="001471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eastAsia="Times New Roman" w:cs="Arial"/>
      <w:b/>
      <w:bCs/>
      <w:sz w:val="20"/>
      <w:lang w:eastAsia="pl-PL"/>
    </w:rPr>
  </w:style>
  <w:style w:type="character" w:customStyle="1" w:styleId="Nagwek3Znak1">
    <w:name w:val="Nagłówek 3 Znak1"/>
    <w:aliases w:val="1.1.1-Titre 3 Znak,Nagłówek 3 Znak Znak Znak Znak Znak Znak Znak1,Subparagraaf Znak,Nagłówek 3 Znak Znak,Nagłówek 3 Znak1 Znak Znak,Nagłówek 3 Znak Znak Znak Znak,Nagłówek 3 Znak Znak Znak Znak Znak Znak1,Nagłówek 3 Znak Znak2 Znak"/>
    <w:locked/>
    <w:rsid w:val="00147147"/>
    <w:rPr>
      <w:rFonts w:ascii="Comic Sans MS" w:hAnsi="Comic Sans MS" w:cs="Arial"/>
      <w:b/>
      <w:bCs/>
      <w:i/>
      <w:smallCaps/>
      <w:sz w:val="24"/>
      <w:szCs w:val="24"/>
    </w:rPr>
  </w:style>
  <w:style w:type="paragraph" w:customStyle="1" w:styleId="wciety">
    <w:name w:val="wciety"/>
    <w:basedOn w:val="Normalny"/>
    <w:rsid w:val="0014714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luchili">
    <w:name w:val="luc_hili"/>
    <w:basedOn w:val="Domylnaczcionkaakapitu"/>
    <w:rsid w:val="00147147"/>
  </w:style>
  <w:style w:type="character" w:customStyle="1" w:styleId="luchililuchiliselected">
    <w:name w:val="luc_hili luc_hili_selected"/>
    <w:basedOn w:val="Domylnaczcionkaakapitu"/>
    <w:rsid w:val="00147147"/>
  </w:style>
  <w:style w:type="paragraph" w:customStyle="1" w:styleId="Legenda2">
    <w:name w:val="Legenda2"/>
    <w:basedOn w:val="Normalny"/>
    <w:next w:val="Normalny"/>
    <w:rsid w:val="00147147"/>
    <w:pPr>
      <w:suppressAutoHyphens w:val="0"/>
      <w:overflowPunct w:val="0"/>
      <w:autoSpaceDE w:val="0"/>
      <w:spacing w:before="120" w:after="120"/>
      <w:jc w:val="center"/>
      <w:textAlignment w:val="baseline"/>
    </w:pPr>
    <w:rPr>
      <w:rFonts w:eastAsia="Times New Roman" w:cs="Arial"/>
      <w:b/>
      <w:bCs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147147"/>
    <w:pPr>
      <w:ind w:firstLine="360"/>
      <w:jc w:val="both"/>
    </w:pPr>
    <w:rPr>
      <w:rFonts w:ascii="Arial" w:hAnsi="Arial"/>
      <w:color w:val="auto"/>
      <w:sz w:val="22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147147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paragraph" w:customStyle="1" w:styleId="1">
    <w:name w:val="1"/>
    <w:basedOn w:val="Normalny"/>
    <w:rsid w:val="00147147"/>
    <w:pPr>
      <w:suppressAutoHyphens w:val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rticletext">
    <w:name w:val="article_text"/>
    <w:basedOn w:val="Domylnaczcionkaakapitu"/>
    <w:rsid w:val="00147147"/>
  </w:style>
  <w:style w:type="paragraph" w:customStyle="1" w:styleId="Bezodstpw1">
    <w:name w:val="Bez odstępów1"/>
    <w:link w:val="NoSpacingChar"/>
    <w:rsid w:val="0014714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Bezodstpw1"/>
    <w:locked/>
    <w:rsid w:val="00147147"/>
    <w:rPr>
      <w:rFonts w:ascii="Calibri" w:eastAsia="Calibri" w:hAnsi="Calibri" w:cs="Times New Roman"/>
    </w:rPr>
  </w:style>
  <w:style w:type="paragraph" w:styleId="Lista2">
    <w:name w:val="List 2"/>
    <w:basedOn w:val="Normalny"/>
    <w:uiPriority w:val="99"/>
    <w:unhideWhenUsed/>
    <w:rsid w:val="00147147"/>
    <w:pPr>
      <w:suppressAutoHyphens w:val="0"/>
      <w:overflowPunct w:val="0"/>
      <w:autoSpaceDE w:val="0"/>
      <w:autoSpaceDN w:val="0"/>
      <w:adjustRightInd w:val="0"/>
      <w:ind w:left="566" w:hanging="283"/>
      <w:contextualSpacing/>
      <w:textAlignment w:val="baseline"/>
    </w:pPr>
    <w:rPr>
      <w:rFonts w:eastAsia="Times New Roman"/>
      <w:lang w:eastAsia="pl-PL"/>
    </w:rPr>
  </w:style>
  <w:style w:type="character" w:customStyle="1" w:styleId="st">
    <w:name w:val="st"/>
    <w:basedOn w:val="Domylnaczcionkaakapitu"/>
    <w:rsid w:val="00147147"/>
  </w:style>
  <w:style w:type="character" w:customStyle="1" w:styleId="ff2">
    <w:name w:val="ff2"/>
    <w:basedOn w:val="Domylnaczcionkaakapitu"/>
    <w:rsid w:val="00147147"/>
  </w:style>
  <w:style w:type="paragraph" w:customStyle="1" w:styleId="Tekst2">
    <w:name w:val="Tekst 2"/>
    <w:basedOn w:val="Nagwek2"/>
    <w:link w:val="Tekst2Znak2"/>
    <w:rsid w:val="00147147"/>
    <w:pPr>
      <w:keepNext w:val="0"/>
      <w:keepLines w:val="0"/>
      <w:tabs>
        <w:tab w:val="left" w:pos="794"/>
      </w:tabs>
      <w:suppressAutoHyphens w:val="0"/>
      <w:spacing w:before="0"/>
      <w:ind w:left="284" w:firstLine="567"/>
    </w:pPr>
    <w:rPr>
      <w:rFonts w:ascii="Arial" w:eastAsia="Times New Roman" w:hAnsi="Arial" w:cs="Times New Roman"/>
      <w:bCs/>
      <w:iCs/>
      <w:color w:val="auto"/>
      <w:sz w:val="20"/>
      <w:szCs w:val="28"/>
      <w:lang w:eastAsia="pl-PL"/>
    </w:rPr>
  </w:style>
  <w:style w:type="character" w:customStyle="1" w:styleId="Tekst2Znak2">
    <w:name w:val="Tekst 2 Znak2"/>
    <w:link w:val="Tekst2"/>
    <w:rsid w:val="00147147"/>
    <w:rPr>
      <w:rFonts w:ascii="Arial" w:eastAsia="Times New Roman" w:hAnsi="Arial" w:cs="Times New Roman"/>
      <w:bCs/>
      <w:iCs/>
      <w:sz w:val="20"/>
      <w:szCs w:val="28"/>
      <w:lang w:eastAsia="pl-PL"/>
    </w:rPr>
  </w:style>
  <w:style w:type="paragraph" w:styleId="Bezodstpw">
    <w:name w:val="No Spacing"/>
    <w:link w:val="BezodstpwZnak"/>
    <w:uiPriority w:val="1"/>
    <w:qFormat/>
    <w:rsid w:val="0014714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uiPriority w:val="1"/>
    <w:rsid w:val="00147147"/>
    <w:rPr>
      <w:rFonts w:ascii="Calibri" w:eastAsia="Times New Roman" w:hAnsi="Calibri" w:cs="Times New Roman"/>
    </w:rPr>
  </w:style>
  <w:style w:type="paragraph" w:customStyle="1" w:styleId="Tekst4">
    <w:name w:val="Tekst 4"/>
    <w:basedOn w:val="Nagwek4"/>
    <w:rsid w:val="00147147"/>
    <w:pPr>
      <w:keepNext w:val="0"/>
      <w:tabs>
        <w:tab w:val="clear" w:pos="864"/>
      </w:tabs>
      <w:overflowPunct/>
      <w:autoSpaceDE/>
      <w:autoSpaceDN/>
      <w:adjustRightInd/>
      <w:spacing w:before="0" w:after="0"/>
      <w:ind w:left="510" w:firstLine="567"/>
      <w:textAlignment w:val="auto"/>
    </w:pPr>
    <w:rPr>
      <w:rFonts w:ascii="Arial" w:hAnsi="Arial"/>
      <w:b w:val="0"/>
      <w:bCs/>
      <w:i w:val="0"/>
      <w:sz w:val="20"/>
      <w:szCs w:val="28"/>
    </w:rPr>
  </w:style>
  <w:style w:type="paragraph" w:customStyle="1" w:styleId="Tekst3">
    <w:name w:val="Tekst 3"/>
    <w:basedOn w:val="Nagwek3"/>
    <w:rsid w:val="00147147"/>
    <w:pPr>
      <w:spacing w:before="0" w:beforeAutospacing="0" w:after="0" w:afterAutospacing="0"/>
      <w:ind w:left="397" w:firstLine="567"/>
      <w:jc w:val="both"/>
    </w:pPr>
    <w:rPr>
      <w:rFonts w:ascii="Arial" w:hAnsi="Arial" w:cs="Arial"/>
      <w:b w:val="0"/>
      <w:sz w:val="20"/>
      <w:szCs w:val="26"/>
    </w:rPr>
  </w:style>
  <w:style w:type="paragraph" w:customStyle="1" w:styleId="Tekst2Znak">
    <w:name w:val="Tekst 2 Znak"/>
    <w:basedOn w:val="Nagwek2"/>
    <w:rsid w:val="00147147"/>
    <w:pPr>
      <w:keepNext w:val="0"/>
      <w:keepLines w:val="0"/>
      <w:suppressAutoHyphens w:val="0"/>
      <w:spacing w:before="0"/>
      <w:ind w:left="170" w:firstLine="567"/>
    </w:pPr>
    <w:rPr>
      <w:rFonts w:ascii="Arial" w:eastAsia="Times New Roman" w:hAnsi="Arial" w:cs="Times New Roman"/>
      <w:bCs/>
      <w:iCs/>
      <w:color w:val="auto"/>
      <w:sz w:val="20"/>
      <w:szCs w:val="28"/>
      <w:lang w:eastAsia="pl-PL"/>
    </w:rPr>
  </w:style>
  <w:style w:type="paragraph" w:customStyle="1" w:styleId="Tekst10">
    <w:name w:val="Tekst 1"/>
    <w:basedOn w:val="Nagwek1"/>
    <w:rsid w:val="00147147"/>
    <w:pPr>
      <w:keepNext w:val="0"/>
      <w:tabs>
        <w:tab w:val="clear" w:pos="432"/>
        <w:tab w:val="left" w:pos="397"/>
      </w:tabs>
      <w:overflowPunct/>
      <w:autoSpaceDE/>
      <w:autoSpaceDN/>
      <w:adjustRightInd/>
      <w:spacing w:before="0" w:after="0"/>
      <w:ind w:left="170" w:firstLine="567"/>
      <w:textAlignment w:val="auto"/>
    </w:pPr>
    <w:rPr>
      <w:rFonts w:ascii="Arial" w:hAnsi="Arial" w:cs="Arial"/>
      <w:b w:val="0"/>
      <w:bCs/>
      <w:smallCaps w:val="0"/>
      <w:kern w:val="32"/>
      <w:sz w:val="20"/>
    </w:rPr>
  </w:style>
  <w:style w:type="character" w:customStyle="1" w:styleId="FontStyle106">
    <w:name w:val="Font Style106"/>
    <w:rsid w:val="00147147"/>
    <w:rPr>
      <w:rFonts w:ascii="Times New Roman" w:hAnsi="Times New Roman" w:cs="Times New Roman"/>
      <w:sz w:val="20"/>
      <w:szCs w:val="20"/>
    </w:rPr>
  </w:style>
  <w:style w:type="paragraph" w:customStyle="1" w:styleId="TabelaAV1">
    <w:name w:val="Tabela AV 1"/>
    <w:basedOn w:val="Normalny"/>
    <w:next w:val="Normalny"/>
    <w:rsid w:val="00147147"/>
    <w:pPr>
      <w:keepNext/>
      <w:widowControl w:val="0"/>
      <w:spacing w:after="100"/>
      <w:jc w:val="right"/>
    </w:pPr>
    <w:rPr>
      <w:rFonts w:eastAsia="Times New Roman" w:cs="Helvetica"/>
      <w:b/>
      <w:bCs/>
      <w:sz w:val="24"/>
      <w:szCs w:val="24"/>
    </w:rPr>
  </w:style>
  <w:style w:type="character" w:customStyle="1" w:styleId="txt-new">
    <w:name w:val="txt-new"/>
    <w:basedOn w:val="Domylnaczcionkaakapitu"/>
    <w:rsid w:val="00147147"/>
  </w:style>
  <w:style w:type="paragraph" w:customStyle="1" w:styleId="StandardowyPrzedZnakZnak">
    <w:name w:val="Standardowy + Przed Znak Znak"/>
    <w:aliases w:val="6pt Znak Znak"/>
    <w:basedOn w:val="Normalny"/>
    <w:rsid w:val="00147147"/>
    <w:pPr>
      <w:suppressAutoHyphens w:val="0"/>
    </w:pPr>
    <w:rPr>
      <w:rFonts w:ascii="Times New Roman" w:eastAsia="Times New Roman" w:hAnsi="Times New Roman"/>
      <w:lang w:eastAsia="pl-PL"/>
    </w:rPr>
  </w:style>
  <w:style w:type="character" w:styleId="Odwoanieprzypisukocowego">
    <w:name w:val="endnote reference"/>
    <w:basedOn w:val="Domylnaczcionkaakapitu"/>
    <w:semiHidden/>
    <w:unhideWhenUsed/>
    <w:rsid w:val="0051391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5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footer" Target="footer2.xml"/><Relationship Id="rId50" Type="http://schemas.openxmlformats.org/officeDocument/2006/relationships/footer" Target="footer4.xml"/><Relationship Id="rId55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54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header" Target="header1.xml"/><Relationship Id="rId53" Type="http://schemas.openxmlformats.org/officeDocument/2006/relationships/footer" Target="footer5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header" Target="header3.xm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oter" Target="footer3.xml"/><Relationship Id="rId56" Type="http://schemas.openxmlformats.org/officeDocument/2006/relationships/footer" Target="footer7.xml"/><Relationship Id="rId8" Type="http://schemas.openxmlformats.org/officeDocument/2006/relationships/footer" Target="footer1.xml"/><Relationship Id="rId51" Type="http://schemas.openxmlformats.org/officeDocument/2006/relationships/header" Target="header4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57BB2-AA8C-4E8D-B418-DC317C6BC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9235</Words>
  <Characters>55414</Characters>
  <Application>Microsoft Office Word</Application>
  <DocSecurity>0</DocSecurity>
  <Lines>461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UG Skarbimierz</Company>
  <LinksUpToDate>false</LinksUpToDate>
  <CharactersWithSpaces>64520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</dc:creator>
  <cp:lastModifiedBy>Biuro ady</cp:lastModifiedBy>
  <cp:revision>3</cp:revision>
  <cp:lastPrinted>2016-07-11T12:40:00Z</cp:lastPrinted>
  <dcterms:created xsi:type="dcterms:W3CDTF">2016-08-10T12:37:00Z</dcterms:created>
  <dcterms:modified xsi:type="dcterms:W3CDTF">2016-08-10T12:37:00Z</dcterms:modified>
</cp:coreProperties>
</file>